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68B" w:rsidRDefault="0042568B" w:rsidP="0042568B">
      <w:pPr>
        <w:widowControl w:val="0"/>
        <w:rPr>
          <w:spacing w:val="2"/>
        </w:rPr>
      </w:pPr>
    </w:p>
    <w:p w:rsidR="0042568B" w:rsidRDefault="0042568B" w:rsidP="0042568B">
      <w:pPr>
        <w:pStyle w:val="Level1"/>
        <w:numPr>
          <w:ilvl w:val="0"/>
          <w:numId w:val="1"/>
        </w:numPr>
        <w:ind w:left="720" w:hanging="720"/>
        <w:rPr>
          <w:spacing w:val="2"/>
        </w:rPr>
      </w:pPr>
      <w:r>
        <w:rPr>
          <w:spacing w:val="2"/>
        </w:rPr>
        <w:tab/>
      </w:r>
      <w:r>
        <w:rPr>
          <w:b/>
          <w:spacing w:val="2"/>
        </w:rPr>
        <w:t>Purposes of Philemon</w:t>
      </w:r>
      <w:r>
        <w:rPr>
          <w:spacing w:val="2"/>
        </w:rPr>
        <w:t xml:space="preserve"> [H. M. Carson, </w:t>
      </w:r>
      <w:r>
        <w:rPr>
          <w:i/>
          <w:spacing w:val="2"/>
        </w:rPr>
        <w:t>Colossians and Philemon</w:t>
      </w:r>
      <w:r>
        <w:rPr>
          <w:spacing w:val="2"/>
        </w:rPr>
        <w:t xml:space="preserve"> 18-21; </w:t>
      </w:r>
      <w:proofErr w:type="spellStart"/>
      <w:r>
        <w:rPr>
          <w:spacing w:val="2"/>
        </w:rPr>
        <w:t>Deibler</w:t>
      </w:r>
      <w:proofErr w:type="spellEnd"/>
      <w:r>
        <w:rPr>
          <w:spacing w:val="2"/>
        </w:rPr>
        <w:t xml:space="preserve">, </w:t>
      </w:r>
      <w:r>
        <w:rPr>
          <w:i/>
          <w:spacing w:val="2"/>
        </w:rPr>
        <w:t>BKCNT</w:t>
      </w:r>
      <w:r>
        <w:rPr>
          <w:spacing w:val="2"/>
        </w:rPr>
        <w:t xml:space="preserve"> 769-70; Guthrie, </w:t>
      </w:r>
      <w:r>
        <w:rPr>
          <w:i/>
          <w:spacing w:val="2"/>
        </w:rPr>
        <w:t>NBCR</w:t>
      </w:r>
      <w:r>
        <w:rPr>
          <w:spacing w:val="2"/>
        </w:rPr>
        <w:t xml:space="preserve"> 1187; </w:t>
      </w:r>
      <w:proofErr w:type="spellStart"/>
      <w:r>
        <w:rPr>
          <w:spacing w:val="2"/>
        </w:rPr>
        <w:t>Hendriksen</w:t>
      </w:r>
      <w:proofErr w:type="spellEnd"/>
      <w:r>
        <w:rPr>
          <w:spacing w:val="2"/>
        </w:rPr>
        <w:t xml:space="preserve">, </w:t>
      </w:r>
      <w:r>
        <w:rPr>
          <w:i/>
          <w:spacing w:val="2"/>
        </w:rPr>
        <w:t>Philippians, Colossians, and Philemon</w:t>
      </w:r>
      <w:r>
        <w:rPr>
          <w:spacing w:val="2"/>
        </w:rPr>
        <w:t xml:space="preserve"> 2:23-28; </w:t>
      </w:r>
      <w:proofErr w:type="spellStart"/>
      <w:r>
        <w:rPr>
          <w:spacing w:val="2"/>
        </w:rPr>
        <w:t>Picirilli</w:t>
      </w:r>
      <w:proofErr w:type="spellEnd"/>
      <w:r>
        <w:rPr>
          <w:spacing w:val="2"/>
        </w:rPr>
        <w:t xml:space="preserve">, </w:t>
      </w:r>
      <w:r>
        <w:rPr>
          <w:i/>
          <w:spacing w:val="2"/>
        </w:rPr>
        <w:t>Paul</w:t>
      </w:r>
      <w:r>
        <w:rPr>
          <w:spacing w:val="2"/>
        </w:rPr>
        <w:t xml:space="preserve"> 212-13; </w:t>
      </w:r>
      <w:proofErr w:type="spellStart"/>
      <w:r>
        <w:rPr>
          <w:spacing w:val="2"/>
        </w:rPr>
        <w:t>Ruprecht</w:t>
      </w:r>
      <w:proofErr w:type="spellEnd"/>
      <w:r>
        <w:rPr>
          <w:spacing w:val="2"/>
        </w:rPr>
        <w:t xml:space="preserve"> 2:935-36; Smith, </w:t>
      </w:r>
      <w:r>
        <w:rPr>
          <w:i/>
          <w:spacing w:val="2"/>
        </w:rPr>
        <w:t>NTS II</w:t>
      </w:r>
      <w:r>
        <w:rPr>
          <w:spacing w:val="2"/>
        </w:rPr>
        <w:t xml:space="preserve"> 118-21; Wilkinson and Boa, </w:t>
      </w:r>
      <w:r>
        <w:rPr>
          <w:i/>
          <w:spacing w:val="2"/>
        </w:rPr>
        <w:t>TTB</w:t>
      </w:r>
      <w:r>
        <w:rPr>
          <w:spacing w:val="2"/>
        </w:rPr>
        <w:t xml:space="preserve"> 444; </w:t>
      </w:r>
      <w:r>
        <w:rPr>
          <w:b/>
          <w:spacing w:val="2"/>
        </w:rPr>
        <w:t>MMC</w:t>
      </w:r>
      <w:r>
        <w:rPr>
          <w:spacing w:val="2"/>
        </w:rPr>
        <w:t xml:space="preserve"> Some of these resources belong above, under Occasion; double-check with notes there]:  </w:t>
      </w:r>
      <w:r>
        <w:rPr>
          <w:rFonts w:ascii="CG Times" w:hAnsi="CG Times"/>
          <w:spacing w:val="2"/>
        </w:rPr>
        <w:t xml:space="preserve">It is clear that Paul writes this epistle on behalf of Philemon’s slave </w:t>
      </w:r>
      <w:proofErr w:type="spellStart"/>
      <w:r>
        <w:rPr>
          <w:rFonts w:ascii="CG Times" w:hAnsi="CG Times"/>
          <w:spacing w:val="2"/>
        </w:rPr>
        <w:t>Onesimus</w:t>
      </w:r>
      <w:proofErr w:type="spellEnd"/>
      <w:r>
        <w:rPr>
          <w:rFonts w:ascii="CG Times" w:hAnsi="CG Times"/>
          <w:spacing w:val="2"/>
        </w:rPr>
        <w:t xml:space="preserve">.  But what exactly is Paul requesting of Philemon?  That the latter would </w:t>
      </w:r>
      <w:r>
        <w:rPr>
          <w:rFonts w:ascii="CG Times" w:hAnsi="CG Times"/>
          <w:i/>
          <w:spacing w:val="2"/>
        </w:rPr>
        <w:t>forgive</w:t>
      </w:r>
      <w:r>
        <w:rPr>
          <w:rFonts w:ascii="CG Times" w:hAnsi="CG Times"/>
          <w:spacing w:val="2"/>
        </w:rPr>
        <w:t xml:space="preserve"> </w:t>
      </w:r>
      <w:proofErr w:type="spellStart"/>
      <w:r>
        <w:rPr>
          <w:rFonts w:ascii="CG Times" w:hAnsi="CG Times"/>
          <w:spacing w:val="2"/>
        </w:rPr>
        <w:t>Onesimus</w:t>
      </w:r>
      <w:proofErr w:type="spellEnd"/>
      <w:r>
        <w:rPr>
          <w:rFonts w:ascii="CG Times" w:hAnsi="CG Times"/>
          <w:spacing w:val="2"/>
        </w:rPr>
        <w:t xml:space="preserve"> (the traditional view)?  Or </w:t>
      </w:r>
      <w:r>
        <w:rPr>
          <w:rFonts w:ascii="CG Times" w:hAnsi="CG Times"/>
          <w:i/>
          <w:spacing w:val="2"/>
        </w:rPr>
        <w:t>free</w:t>
      </w:r>
      <w:r>
        <w:rPr>
          <w:rFonts w:ascii="CG Times" w:hAnsi="CG Times"/>
          <w:spacing w:val="2"/>
        </w:rPr>
        <w:t xml:space="preserve"> </w:t>
      </w:r>
      <w:proofErr w:type="spellStart"/>
      <w:r>
        <w:rPr>
          <w:rFonts w:ascii="CG Times" w:hAnsi="CG Times"/>
          <w:spacing w:val="2"/>
        </w:rPr>
        <w:t>Onesimus</w:t>
      </w:r>
      <w:proofErr w:type="spellEnd"/>
      <w:r>
        <w:rPr>
          <w:rFonts w:ascii="CG Times" w:hAnsi="CG Times"/>
          <w:spacing w:val="2"/>
        </w:rPr>
        <w:t xml:space="preserve"> (the alternative view)?  Or possibly both (since these two concepts are not mutually exclusive)?  Was Paul’s request granted?  And why was this little epistle preserved?</w:t>
      </w:r>
      <w:r>
        <w:rPr>
          <w:rFonts w:ascii="CG Times" w:hAnsi="CG Times"/>
          <w:spacing w:val="2"/>
          <w:vertAlign w:val="superscript"/>
        </w:rPr>
        <w:footnoteReference w:id="1"/>
      </w:r>
      <w:r>
        <w:rPr>
          <w:rFonts w:ascii="CG Times" w:hAnsi="CG Times"/>
          <w:spacing w:val="2"/>
        </w:rPr>
        <w:t xml:space="preserve">  </w:t>
      </w:r>
    </w:p>
    <w:p w:rsidR="0042568B" w:rsidRDefault="0042568B" w:rsidP="0042568B">
      <w:pPr>
        <w:widowControl w:val="0"/>
        <w:rPr>
          <w:rFonts w:ascii="CG Times" w:hAnsi="CG Times"/>
          <w:spacing w:val="2"/>
        </w:rPr>
      </w:pPr>
    </w:p>
    <w:p w:rsidR="0042568B" w:rsidRDefault="0042568B" w:rsidP="0042568B">
      <w:pPr>
        <w:pStyle w:val="Level2"/>
        <w:numPr>
          <w:ilvl w:val="1"/>
          <w:numId w:val="1"/>
        </w:numPr>
        <w:ind w:left="1440" w:hanging="720"/>
        <w:rPr>
          <w:rFonts w:ascii="CG Times" w:hAnsi="CG Times"/>
          <w:spacing w:val="2"/>
        </w:rPr>
      </w:pPr>
      <w:r>
        <w:rPr>
          <w:rFonts w:ascii="CG Times" w:hAnsi="CG Times"/>
          <w:spacing w:val="2"/>
        </w:rPr>
        <w:tab/>
      </w:r>
      <w:r>
        <w:rPr>
          <w:rFonts w:ascii="CG Times" w:hAnsi="CG Times"/>
          <w:b/>
          <w:i/>
          <w:spacing w:val="2"/>
        </w:rPr>
        <w:t>Traditional view</w:t>
      </w:r>
      <w:r>
        <w:rPr>
          <w:rFonts w:ascii="CG Times" w:hAnsi="CG Times"/>
          <w:spacing w:val="2"/>
        </w:rPr>
        <w:t>.</w:t>
      </w:r>
      <w:r>
        <w:rPr>
          <w:rFonts w:ascii="CG Times" w:hAnsi="CG Times"/>
          <w:spacing w:val="2"/>
          <w:vertAlign w:val="superscript"/>
        </w:rPr>
        <w:footnoteReference w:id="2"/>
      </w:r>
      <w:r>
        <w:rPr>
          <w:rFonts w:ascii="CG Times" w:hAnsi="CG Times"/>
          <w:spacing w:val="2"/>
        </w:rPr>
        <w:t xml:space="preserve">  Paul writes to commend Philemon for his Christian compassion toward the needs of fellow believers (1-7); to </w:t>
      </w:r>
      <w:proofErr w:type="gramStart"/>
      <w:r>
        <w:rPr>
          <w:rFonts w:ascii="CG Times" w:hAnsi="CG Times"/>
          <w:spacing w:val="2"/>
        </w:rPr>
        <w:t>effect</w:t>
      </w:r>
      <w:proofErr w:type="gramEnd"/>
      <w:r>
        <w:rPr>
          <w:rFonts w:ascii="CG Times" w:hAnsi="CG Times"/>
          <w:spacing w:val="2"/>
        </w:rPr>
        <w:t xml:space="preserve"> the forgiveness and restoration of </w:t>
      </w:r>
      <w:proofErr w:type="spellStart"/>
      <w:r>
        <w:rPr>
          <w:rFonts w:ascii="CG Times" w:hAnsi="CG Times"/>
          <w:spacing w:val="2"/>
        </w:rPr>
        <w:t>Onesimus</w:t>
      </w:r>
      <w:proofErr w:type="spellEnd"/>
      <w:r>
        <w:rPr>
          <w:rFonts w:ascii="CG Times" w:hAnsi="CG Times"/>
          <w:spacing w:val="2"/>
        </w:rPr>
        <w:t xml:space="preserve"> by Philemon (8-21); to announce plans of a future visit, based on his hopes of an imminent release (22); and to send greetings from many of Paul's associates who were probably known to Philemon (23-25).</w:t>
      </w:r>
    </w:p>
    <w:p w:rsidR="0042568B" w:rsidRDefault="0042568B" w:rsidP="0042568B">
      <w:pPr>
        <w:widowControl w:val="0"/>
        <w:ind w:left="1440"/>
        <w:rPr>
          <w:rFonts w:ascii="CG Times" w:hAnsi="CG Times"/>
          <w:spacing w:val="2"/>
        </w:rPr>
      </w:pPr>
      <w:r>
        <w:rPr>
          <w:rFonts w:ascii="CG Times" w:hAnsi="CG Times"/>
          <w:spacing w:val="2"/>
        </w:rPr>
        <w:tab/>
        <w:t>In this connection it would be good to include a brief theology of forgiveness.</w:t>
      </w:r>
      <w:r>
        <w:rPr>
          <w:rFonts w:ascii="CG Times" w:hAnsi="CG Times"/>
          <w:spacing w:val="2"/>
          <w:vertAlign w:val="superscript"/>
        </w:rPr>
        <w:footnoteReference w:id="3"/>
      </w:r>
      <w:r>
        <w:rPr>
          <w:rFonts w:ascii="CG Times" w:hAnsi="CG Times"/>
          <w:spacing w:val="2"/>
        </w:rPr>
        <w:t xml:space="preserve">  The Bible clearly teaches that our God is a forgiving God (Cf. Exodus 34:</w:t>
      </w:r>
      <w:r>
        <w:rPr>
          <w:spacing w:val="2"/>
        </w:rPr>
        <w:t>6</w:t>
      </w:r>
      <w:r>
        <w:rPr>
          <w:rFonts w:ascii="CG Times" w:hAnsi="CG Times"/>
          <w:spacing w:val="2"/>
        </w:rPr>
        <w:t>-7),</w:t>
      </w:r>
      <w:r>
        <w:rPr>
          <w:rFonts w:ascii="CG Times" w:hAnsi="CG Times"/>
          <w:spacing w:val="2"/>
          <w:vertAlign w:val="superscript"/>
        </w:rPr>
        <w:footnoteReference w:id="4"/>
      </w:r>
      <w:r>
        <w:rPr>
          <w:rFonts w:ascii="CG Times" w:hAnsi="CG Times"/>
          <w:spacing w:val="2"/>
        </w:rPr>
        <w:t xml:space="preserve"> and this theme runs throughout Scripture (cf. </w:t>
      </w:r>
      <w:proofErr w:type="spellStart"/>
      <w:r>
        <w:rPr>
          <w:rFonts w:ascii="CG Times" w:hAnsi="CG Times"/>
          <w:spacing w:val="2"/>
        </w:rPr>
        <w:t>Pss</w:t>
      </w:r>
      <w:proofErr w:type="spellEnd"/>
      <w:r>
        <w:rPr>
          <w:rFonts w:ascii="CG Times" w:hAnsi="CG Times"/>
          <w:spacing w:val="2"/>
        </w:rPr>
        <w:t xml:space="preserve">. 32:1; 130:3-4; Isa. 43:25; 55:7; Jer. 33:8; </w:t>
      </w:r>
      <w:proofErr w:type="spellStart"/>
      <w:r>
        <w:rPr>
          <w:rFonts w:ascii="CG Times" w:hAnsi="CG Times"/>
          <w:spacing w:val="2"/>
        </w:rPr>
        <w:t>Eph</w:t>
      </w:r>
      <w:proofErr w:type="spellEnd"/>
      <w:r>
        <w:rPr>
          <w:rFonts w:ascii="CG Times" w:hAnsi="CG Times"/>
          <w:spacing w:val="2"/>
        </w:rPr>
        <w:t xml:space="preserve"> 1:7; Col 1:14; 1 John 1:9; 2:12).  </w:t>
      </w:r>
    </w:p>
    <w:p w:rsidR="0042568B" w:rsidRDefault="0042568B" w:rsidP="0042568B">
      <w:pPr>
        <w:widowControl w:val="0"/>
        <w:ind w:left="1440"/>
        <w:rPr>
          <w:rFonts w:ascii="CG Times" w:hAnsi="CG Times"/>
          <w:spacing w:val="2"/>
        </w:rPr>
      </w:pPr>
      <w:r>
        <w:rPr>
          <w:rFonts w:ascii="CG Times" w:hAnsi="CG Times"/>
          <w:spacing w:val="2"/>
        </w:rPr>
        <w:tab/>
        <w:t>It is perhaps nowhere better illustrated than in the story of the prodigal son (Luke 15:11-32).  A father had two sons, one of whom took his share of the inheritance and left home (vv. 11-12).  After living a debauched life until his money ran out, the one son was forced to take a menial job (vv. 13-1</w:t>
      </w:r>
      <w:r>
        <w:rPr>
          <w:spacing w:val="2"/>
        </w:rPr>
        <w:t>6</w:t>
      </w:r>
      <w:r>
        <w:rPr>
          <w:rFonts w:ascii="CG Times" w:hAnsi="CG Times"/>
          <w:spacing w:val="2"/>
        </w:rPr>
        <w:t xml:space="preserve">).  He finally came to his senses and exclaimed, “How many of </w:t>
      </w:r>
      <w:proofErr w:type="spellStart"/>
      <w:r>
        <w:rPr>
          <w:rFonts w:ascii="CG Times" w:hAnsi="CG Times"/>
          <w:spacing w:val="2"/>
        </w:rPr>
        <w:t>mt</w:t>
      </w:r>
      <w:proofErr w:type="spellEnd"/>
      <w:r>
        <w:rPr>
          <w:rFonts w:ascii="CG Times" w:hAnsi="CG Times"/>
          <w:spacing w:val="2"/>
        </w:rPr>
        <w:t xml:space="preserve"> father’s hired men have more than enough bread, but I am dying with hunger!” </w:t>
      </w:r>
      <w:proofErr w:type="gramStart"/>
      <w:r>
        <w:rPr>
          <w:rFonts w:ascii="CG Times" w:hAnsi="CG Times"/>
          <w:spacing w:val="2"/>
        </w:rPr>
        <w:t>(v. 17).</w:t>
      </w:r>
      <w:proofErr w:type="gramEnd"/>
      <w:r>
        <w:rPr>
          <w:rFonts w:ascii="CG Times" w:hAnsi="CG Times"/>
          <w:spacing w:val="2"/>
        </w:rPr>
        <w:t xml:space="preserve">  He decided to return to his father (v. 18), but apparently did not expect </w:t>
      </w:r>
      <w:proofErr w:type="gramStart"/>
      <w:r>
        <w:rPr>
          <w:rFonts w:ascii="CG Times" w:hAnsi="CG Times"/>
          <w:spacing w:val="2"/>
        </w:rPr>
        <w:t>forgiveness .</w:t>
      </w:r>
      <w:proofErr w:type="gramEnd"/>
      <w:r>
        <w:rPr>
          <w:rFonts w:ascii="CG Times" w:hAnsi="CG Times"/>
          <w:spacing w:val="2"/>
        </w:rPr>
        <w:t xml:space="preserve">  He hoped merely to be tolerated (v. 19).  But the father did not wait for his sinning son to reach him.  While his son was still a long ways away, he ran to him and embraced him (v. 20).  Later, he threw a party to celebrate his son’s return (vv. 22-24).  That story illustrated how God, represented in the story by the father, forgives: eagerly, totally, lavishly.  We could say, in a sense, that God is never more like Himself than when He forgives.  There are two extremely important corollaries to that truth.</w:t>
      </w:r>
    </w:p>
    <w:p w:rsidR="0042568B" w:rsidRDefault="0042568B" w:rsidP="0042568B">
      <w:pPr>
        <w:widowControl w:val="0"/>
        <w:ind w:left="1440"/>
        <w:rPr>
          <w:rFonts w:ascii="CG Times" w:hAnsi="CG Times"/>
          <w:spacing w:val="2"/>
        </w:rPr>
      </w:pPr>
      <w:r>
        <w:rPr>
          <w:rFonts w:ascii="CG Times" w:hAnsi="CG Times"/>
          <w:spacing w:val="2"/>
        </w:rPr>
        <w:tab/>
        <w:t xml:space="preserve">First, if God is never more like Himself than when He forgives, man is never more like God than when he forgives.  Proverbs 19:11 says, “A man’s discretion makes him slow to anger, and it is his glory to overlook a </w:t>
      </w:r>
      <w:r>
        <w:rPr>
          <w:rFonts w:ascii="CG Times" w:hAnsi="CG Times"/>
          <w:spacing w:val="2"/>
        </w:rPr>
        <w:lastRenderedPageBreak/>
        <w:t>transgression.”</w:t>
      </w:r>
    </w:p>
    <w:p w:rsidR="0042568B" w:rsidRDefault="0042568B" w:rsidP="0042568B">
      <w:pPr>
        <w:widowControl w:val="0"/>
        <w:ind w:left="1440"/>
        <w:rPr>
          <w:rFonts w:ascii="CG Times" w:hAnsi="CG Times"/>
          <w:spacing w:val="2"/>
        </w:rPr>
      </w:pPr>
      <w:r>
        <w:rPr>
          <w:rFonts w:ascii="CG Times" w:hAnsi="CG Times"/>
          <w:spacing w:val="2"/>
        </w:rPr>
        <w:tab/>
        <w:t xml:space="preserve">Second, God’s forgiveness of us is based on our forgiveness of others.  James wrote, “Judgment will be merciless to one who has shown no mercy” (James 2:13).  Jesus stated that truth positively in Matthew 5:7 (“Blessed are the merciful, for they shall obtain mercy”).  He taught His disciples to pray, “Forgive us our debts, as we also have forgiven our debtors” (Matt </w:t>
      </w:r>
      <w:r>
        <w:rPr>
          <w:spacing w:val="2"/>
        </w:rPr>
        <w:t>6</w:t>
      </w:r>
      <w:r>
        <w:rPr>
          <w:rFonts w:ascii="CG Times" w:hAnsi="CG Times"/>
          <w:spacing w:val="2"/>
        </w:rPr>
        <w:t xml:space="preserve">:12).  Then He warned, “If you forgive men their transgressions, your heavenly Father will also forgive you.  But if you do not forgive men, then your Father will not forgive your transgressions” (Matt </w:t>
      </w:r>
      <w:r>
        <w:rPr>
          <w:spacing w:val="2"/>
        </w:rPr>
        <w:t>6</w:t>
      </w:r>
      <w:r>
        <w:rPr>
          <w:rFonts w:ascii="CG Times" w:hAnsi="CG Times"/>
          <w:spacing w:val="2"/>
        </w:rPr>
        <w:t>:14-15).</w:t>
      </w:r>
    </w:p>
    <w:p w:rsidR="0042568B" w:rsidRDefault="0042568B" w:rsidP="0042568B">
      <w:pPr>
        <w:widowControl w:val="0"/>
        <w:ind w:left="1440"/>
        <w:rPr>
          <w:rFonts w:ascii="CG Times" w:hAnsi="CG Times"/>
          <w:spacing w:val="2"/>
        </w:rPr>
      </w:pPr>
      <w:r>
        <w:rPr>
          <w:rFonts w:ascii="CG Times" w:hAnsi="CG Times"/>
          <w:spacing w:val="2"/>
        </w:rPr>
        <w:tab/>
        <w:t xml:space="preserve">The forgiveness envisioned in the above-mentioned passages is not the complete and comprehensive forgiveness that accompanies the event of salvation, because that is already done.  It is rather God’s relational, continual forgiveness that accompanies the process of sanctification of believers.  Paradoxically, Christians are already fully forgiven (cf. </w:t>
      </w:r>
      <w:proofErr w:type="spellStart"/>
      <w:r>
        <w:rPr>
          <w:rFonts w:ascii="CG Times" w:hAnsi="CG Times"/>
          <w:spacing w:val="2"/>
        </w:rPr>
        <w:t>Eph</w:t>
      </w:r>
      <w:proofErr w:type="spellEnd"/>
      <w:r>
        <w:rPr>
          <w:rFonts w:ascii="CG Times" w:hAnsi="CG Times"/>
          <w:spacing w:val="2"/>
        </w:rPr>
        <w:t xml:space="preserve"> 1:7), but still need ongoing forgiveness (cf. 1 John 1:9).  It is a sobering truth that believers will forfeit God’s blessing and invite His chastening in their lives if they fail to forgive others. </w:t>
      </w:r>
    </w:p>
    <w:p w:rsidR="0042568B" w:rsidRDefault="0042568B" w:rsidP="0042568B">
      <w:pPr>
        <w:widowControl w:val="0"/>
        <w:rPr>
          <w:rFonts w:ascii="CG Times" w:hAnsi="CG Times"/>
          <w:spacing w:val="2"/>
        </w:rPr>
      </w:pPr>
    </w:p>
    <w:p w:rsidR="0042568B" w:rsidRDefault="0042568B" w:rsidP="0042568B">
      <w:pPr>
        <w:pStyle w:val="Level2"/>
        <w:numPr>
          <w:ilvl w:val="1"/>
          <w:numId w:val="1"/>
        </w:numPr>
        <w:ind w:left="1440" w:hanging="720"/>
        <w:rPr>
          <w:rFonts w:ascii="CG Times" w:hAnsi="CG Times"/>
          <w:spacing w:val="2"/>
        </w:rPr>
      </w:pPr>
      <w:r>
        <w:rPr>
          <w:rFonts w:ascii="CG Times" w:hAnsi="CG Times"/>
          <w:spacing w:val="2"/>
        </w:rPr>
        <w:tab/>
      </w:r>
      <w:r>
        <w:rPr>
          <w:rFonts w:ascii="CG Times" w:hAnsi="CG Times"/>
          <w:b/>
          <w:i/>
          <w:spacing w:val="2"/>
        </w:rPr>
        <w:t>Alternative view</w:t>
      </w:r>
      <w:r>
        <w:rPr>
          <w:rFonts w:ascii="CG Times" w:hAnsi="CG Times"/>
          <w:spacing w:val="2"/>
        </w:rPr>
        <w:t xml:space="preserve">.  Paul is not specifically asking Philemon to </w:t>
      </w:r>
      <w:r>
        <w:rPr>
          <w:rFonts w:ascii="CG Times" w:hAnsi="CG Times"/>
          <w:i/>
          <w:spacing w:val="2"/>
        </w:rPr>
        <w:t>forgive</w:t>
      </w:r>
      <w:r>
        <w:rPr>
          <w:rFonts w:ascii="CG Times" w:hAnsi="CG Times"/>
          <w:spacing w:val="2"/>
        </w:rPr>
        <w:t xml:space="preserve"> </w:t>
      </w:r>
      <w:proofErr w:type="spellStart"/>
      <w:r>
        <w:rPr>
          <w:rFonts w:ascii="CG Times" w:hAnsi="CG Times"/>
          <w:spacing w:val="2"/>
        </w:rPr>
        <w:t>Onesimus</w:t>
      </w:r>
      <w:proofErr w:type="spellEnd"/>
      <w:r>
        <w:rPr>
          <w:rFonts w:ascii="CG Times" w:hAnsi="CG Times"/>
          <w:spacing w:val="2"/>
        </w:rPr>
        <w:t xml:space="preserve"> for some wrong done to his master (the word “</w:t>
      </w:r>
      <w:proofErr w:type="gramStart"/>
      <w:r>
        <w:rPr>
          <w:rFonts w:ascii="CG Times" w:hAnsi="CG Times"/>
          <w:spacing w:val="2"/>
        </w:rPr>
        <w:t>forgive[</w:t>
      </w:r>
      <w:proofErr w:type="gramEnd"/>
      <w:r>
        <w:rPr>
          <w:rFonts w:ascii="CG Times" w:hAnsi="CG Times"/>
          <w:spacing w:val="2"/>
        </w:rPr>
        <w:t xml:space="preserve">ness] appears nowhere in this epistle).  Rather, he is asking Philemon to receive </w:t>
      </w:r>
      <w:proofErr w:type="spellStart"/>
      <w:r>
        <w:rPr>
          <w:rFonts w:ascii="CG Times" w:hAnsi="CG Times"/>
          <w:spacing w:val="2"/>
        </w:rPr>
        <w:t>Onesimus</w:t>
      </w:r>
      <w:proofErr w:type="spellEnd"/>
      <w:r>
        <w:rPr>
          <w:rFonts w:ascii="CG Times" w:hAnsi="CG Times"/>
          <w:spacing w:val="2"/>
        </w:rPr>
        <w:t xml:space="preserve"> back on a new footing— no longer a slave but a brother.  And he asks Philemon to free </w:t>
      </w:r>
      <w:proofErr w:type="spellStart"/>
      <w:r>
        <w:rPr>
          <w:rFonts w:ascii="CG Times" w:hAnsi="CG Times"/>
          <w:spacing w:val="2"/>
        </w:rPr>
        <w:t>Onesimus</w:t>
      </w:r>
      <w:proofErr w:type="spellEnd"/>
      <w:r>
        <w:rPr>
          <w:rFonts w:ascii="CG Times" w:hAnsi="CG Times"/>
          <w:spacing w:val="2"/>
        </w:rPr>
        <w:t xml:space="preserve"> so that the latter can return to aid Paul in his ministry.  With this understanding of the book of Philemon, the epistle becomes a very strong tractate against the entrenched institution of slavery, which Paul could not attack directly, but could undermine its foundations by calling upon Christian masters to treat their slaves with fairness and dignity (as in Ephesians and Colossians) or even freedom (as in Philemon).</w:t>
      </w:r>
    </w:p>
    <w:p w:rsidR="0042568B" w:rsidRDefault="0042568B" w:rsidP="0042568B">
      <w:pPr>
        <w:widowControl w:val="0"/>
        <w:rPr>
          <w:rFonts w:ascii="CG Times" w:hAnsi="CG Times"/>
          <w:spacing w:val="2"/>
        </w:rPr>
      </w:pPr>
    </w:p>
    <w:p w:rsidR="0042568B" w:rsidRDefault="0042568B" w:rsidP="0042568B">
      <w:pPr>
        <w:widowControl w:val="0"/>
        <w:rPr>
          <w:rFonts w:ascii="CG Times" w:hAnsi="CG Times"/>
          <w:spacing w:val="2"/>
        </w:rPr>
      </w:pPr>
    </w:p>
    <w:p w:rsidR="0042568B" w:rsidRDefault="0042568B" w:rsidP="0042568B">
      <w:pPr>
        <w:pStyle w:val="Level1"/>
        <w:numPr>
          <w:ilvl w:val="0"/>
          <w:numId w:val="1"/>
        </w:numPr>
        <w:ind w:left="720" w:hanging="720"/>
        <w:rPr>
          <w:spacing w:val="2"/>
        </w:rPr>
      </w:pPr>
      <w:r>
        <w:rPr>
          <w:spacing w:val="2"/>
        </w:rPr>
        <w:tab/>
      </w:r>
      <w:r>
        <w:rPr>
          <w:b/>
          <w:spacing w:val="2"/>
        </w:rPr>
        <w:t>Theme of Philemon</w:t>
      </w:r>
      <w:r>
        <w:rPr>
          <w:spacing w:val="2"/>
        </w:rPr>
        <w:t>:</w:t>
      </w:r>
      <w:r>
        <w:rPr>
          <w:rFonts w:ascii="CG Times" w:hAnsi="CG Times"/>
          <w:spacing w:val="2"/>
          <w:vertAlign w:val="superscript"/>
        </w:rPr>
        <w:footnoteReference w:id="5"/>
      </w:r>
      <w:r>
        <w:rPr>
          <w:rFonts w:ascii="CG Times" w:hAnsi="CG Times"/>
          <w:spacing w:val="2"/>
        </w:rPr>
        <w:t xml:space="preserve">  As </w:t>
      </w:r>
      <w:r>
        <w:rPr>
          <w:spacing w:val="2"/>
        </w:rPr>
        <w:t>Philemon is a personal letter, there is really no theme as such.  The main point of the epistle depends upon the decision one makes regarding its purpose.</w:t>
      </w:r>
    </w:p>
    <w:p w:rsidR="0042568B" w:rsidRDefault="0042568B" w:rsidP="0042568B">
      <w:pPr>
        <w:widowControl w:val="0"/>
        <w:rPr>
          <w:spacing w:val="2"/>
        </w:rPr>
      </w:pPr>
    </w:p>
    <w:p w:rsidR="0042568B" w:rsidRDefault="0042568B" w:rsidP="0042568B">
      <w:pPr>
        <w:pStyle w:val="Level2"/>
        <w:numPr>
          <w:ilvl w:val="1"/>
          <w:numId w:val="1"/>
        </w:numPr>
        <w:ind w:left="1440" w:hanging="720"/>
        <w:rPr>
          <w:spacing w:val="2"/>
        </w:rPr>
      </w:pPr>
      <w:r>
        <w:rPr>
          <w:spacing w:val="2"/>
        </w:rPr>
        <w:tab/>
      </w:r>
      <w:r>
        <w:rPr>
          <w:b/>
          <w:i/>
          <w:spacing w:val="2"/>
        </w:rPr>
        <w:t>Traditional</w:t>
      </w:r>
      <w:r>
        <w:rPr>
          <w:spacing w:val="2"/>
        </w:rPr>
        <w:t>: Forgive your brothers in Christ</w:t>
      </w:r>
    </w:p>
    <w:p w:rsidR="0042568B" w:rsidRDefault="0042568B" w:rsidP="0042568B">
      <w:pPr>
        <w:widowControl w:val="0"/>
        <w:rPr>
          <w:spacing w:val="2"/>
        </w:rPr>
      </w:pPr>
    </w:p>
    <w:p w:rsidR="0042568B" w:rsidRDefault="0042568B" w:rsidP="0042568B">
      <w:pPr>
        <w:pStyle w:val="Level2"/>
        <w:numPr>
          <w:ilvl w:val="1"/>
          <w:numId w:val="1"/>
        </w:numPr>
        <w:ind w:left="1440" w:hanging="720"/>
        <w:rPr>
          <w:spacing w:val="2"/>
        </w:rPr>
      </w:pPr>
      <w:r>
        <w:rPr>
          <w:spacing w:val="2"/>
        </w:rPr>
        <w:tab/>
      </w:r>
      <w:r>
        <w:rPr>
          <w:b/>
          <w:i/>
          <w:spacing w:val="2"/>
        </w:rPr>
        <w:t>Alternative</w:t>
      </w:r>
      <w:r>
        <w:rPr>
          <w:i/>
          <w:spacing w:val="2"/>
        </w:rPr>
        <w:t xml:space="preserve">: </w:t>
      </w:r>
      <w:r>
        <w:rPr>
          <w:spacing w:val="2"/>
        </w:rPr>
        <w:t>In Christ, there is neither bond nor free.</w:t>
      </w:r>
    </w:p>
    <w:p w:rsidR="0042568B" w:rsidRDefault="0042568B" w:rsidP="0042568B">
      <w:pPr>
        <w:widowControl w:val="0"/>
        <w:rPr>
          <w:spacing w:val="2"/>
        </w:rPr>
      </w:pPr>
    </w:p>
    <w:p w:rsidR="0042568B" w:rsidRDefault="0042568B" w:rsidP="0042568B">
      <w:pPr>
        <w:widowControl w:val="0"/>
        <w:ind w:left="720"/>
        <w:rPr>
          <w:spacing w:val="2"/>
        </w:rPr>
      </w:pPr>
      <w:r>
        <w:rPr>
          <w:spacing w:val="2"/>
        </w:rPr>
        <w:tab/>
        <w:t xml:space="preserve">On either view, Philemon develops the transition from bondage to brotherhood that is brought about by Christian love and/or forgiveness.  Paul wrote this letter as his personal appeal that Philemon </w:t>
      </w:r>
      <w:proofErr w:type="gramStart"/>
      <w:r>
        <w:rPr>
          <w:spacing w:val="2"/>
        </w:rPr>
        <w:t>receive</w:t>
      </w:r>
      <w:proofErr w:type="gramEnd"/>
      <w:r>
        <w:rPr>
          <w:spacing w:val="2"/>
        </w:rPr>
        <w:t xml:space="preserve"> </w:t>
      </w:r>
      <w:proofErr w:type="spellStart"/>
      <w:r>
        <w:rPr>
          <w:spacing w:val="2"/>
        </w:rPr>
        <w:t>Onesimus</w:t>
      </w:r>
      <w:proofErr w:type="spellEnd"/>
      <w:r>
        <w:rPr>
          <w:spacing w:val="2"/>
        </w:rPr>
        <w:t xml:space="preserve"> even as he would receive Paul.  The letter was also addressed to other Christians in Philemon’s circle, because Paul wanted it to have an impact on the Colossian church as a whole.</w:t>
      </w:r>
    </w:p>
    <w:p w:rsidR="00A03170" w:rsidRDefault="00C5208E"/>
    <w:p w:rsidR="0042568B" w:rsidRDefault="0042568B" w:rsidP="0042568B">
      <w:pPr>
        <w:pStyle w:val="Level1"/>
        <w:numPr>
          <w:ilvl w:val="0"/>
          <w:numId w:val="1"/>
        </w:numPr>
        <w:ind w:left="720" w:hanging="720"/>
      </w:pPr>
      <w:r>
        <w:rPr>
          <w:b/>
        </w:rPr>
        <w:t>Keys to Philemon</w:t>
      </w:r>
      <w:r>
        <w:t>:</w:t>
      </w:r>
      <w:r>
        <w:rPr>
          <w:vertAlign w:val="superscript"/>
        </w:rPr>
        <w:footnoteReference w:id="6"/>
      </w:r>
    </w:p>
    <w:p w:rsidR="0042568B" w:rsidRDefault="0042568B" w:rsidP="0042568B">
      <w:pPr>
        <w:widowControl w:val="0"/>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440"/>
        <w:gridCol w:w="7920"/>
      </w:tblGrid>
      <w:tr w:rsidR="0042568B" w:rsidTr="001266F3">
        <w:tblPrEx>
          <w:tblCellMar>
            <w:top w:w="0" w:type="dxa"/>
            <w:bottom w:w="0" w:type="dxa"/>
          </w:tblCellMar>
        </w:tblPrEx>
        <w:trPr>
          <w:cantSplit/>
        </w:trPr>
        <w:tc>
          <w:tcPr>
            <w:tcW w:w="1440" w:type="dxa"/>
            <w:tcBorders>
              <w:top w:val="single" w:sz="7" w:space="0" w:color="000000"/>
              <w:left w:val="single" w:sz="7" w:space="0" w:color="000000"/>
              <w:bottom w:val="single" w:sz="7" w:space="0" w:color="000000"/>
              <w:right w:val="single" w:sz="7" w:space="0" w:color="000000"/>
            </w:tcBorders>
          </w:tcPr>
          <w:p w:rsidR="0042568B" w:rsidRDefault="0042568B" w:rsidP="001266F3">
            <w:pPr>
              <w:widowControl w:val="0"/>
              <w:spacing w:before="84" w:after="45"/>
            </w:pPr>
            <w:r>
              <w:rPr>
                <w:b/>
              </w:rPr>
              <w:t>Author</w:t>
            </w:r>
          </w:p>
        </w:tc>
        <w:tc>
          <w:tcPr>
            <w:tcW w:w="7920" w:type="dxa"/>
            <w:tcBorders>
              <w:top w:val="single" w:sz="7" w:space="0" w:color="000000"/>
              <w:left w:val="single" w:sz="7" w:space="0" w:color="000000"/>
              <w:bottom w:val="single" w:sz="7" w:space="0" w:color="000000"/>
              <w:right w:val="single" w:sz="7" w:space="0" w:color="000000"/>
            </w:tcBorders>
          </w:tcPr>
          <w:p w:rsidR="0042568B" w:rsidRDefault="0042568B" w:rsidP="001266F3">
            <w:pPr>
              <w:widowControl w:val="0"/>
              <w:spacing w:before="84" w:after="45"/>
            </w:pPr>
            <w:r>
              <w:t xml:space="preserve">Paul </w:t>
            </w:r>
            <w:r>
              <w:rPr>
                <w:rFonts w:ascii="CG Times" w:hAnsi="CG Times"/>
              </w:rPr>
              <w:t>(1, 9, 19)</w:t>
            </w:r>
          </w:p>
        </w:tc>
      </w:tr>
      <w:tr w:rsidR="0042568B" w:rsidTr="001266F3">
        <w:tblPrEx>
          <w:tblCellMar>
            <w:top w:w="0" w:type="dxa"/>
            <w:bottom w:w="0" w:type="dxa"/>
          </w:tblCellMar>
        </w:tblPrEx>
        <w:trPr>
          <w:cantSplit/>
        </w:trPr>
        <w:tc>
          <w:tcPr>
            <w:tcW w:w="1440" w:type="dxa"/>
            <w:tcBorders>
              <w:top w:val="single" w:sz="7" w:space="0" w:color="000000"/>
              <w:left w:val="single" w:sz="7" w:space="0" w:color="000000"/>
              <w:bottom w:val="single" w:sz="7" w:space="0" w:color="000000"/>
              <w:right w:val="single" w:sz="7" w:space="0" w:color="000000"/>
            </w:tcBorders>
          </w:tcPr>
          <w:p w:rsidR="0042568B" w:rsidRDefault="0042568B" w:rsidP="001266F3">
            <w:pPr>
              <w:widowControl w:val="0"/>
              <w:spacing w:before="84" w:after="45"/>
            </w:pPr>
            <w:r>
              <w:rPr>
                <w:b/>
              </w:rPr>
              <w:t>Date</w:t>
            </w:r>
          </w:p>
        </w:tc>
        <w:tc>
          <w:tcPr>
            <w:tcW w:w="7920" w:type="dxa"/>
            <w:tcBorders>
              <w:top w:val="single" w:sz="7" w:space="0" w:color="000000"/>
              <w:left w:val="single" w:sz="7" w:space="0" w:color="000000"/>
              <w:bottom w:val="single" w:sz="7" w:space="0" w:color="000000"/>
              <w:right w:val="single" w:sz="7" w:space="0" w:color="000000"/>
            </w:tcBorders>
          </w:tcPr>
          <w:p w:rsidR="0042568B" w:rsidRDefault="0042568B" w:rsidP="001266F3">
            <w:pPr>
              <w:widowControl w:val="0"/>
              <w:spacing w:before="84" w:after="45"/>
            </w:pPr>
            <w:r>
              <w:rPr>
                <w:rFonts w:ascii="CG Times" w:hAnsi="CG Times"/>
              </w:rPr>
              <w:t xml:space="preserve">60 or 61 </w:t>
            </w:r>
            <w:r>
              <w:rPr>
                <w:rFonts w:ascii="Times" w:hAnsi="Times"/>
              </w:rPr>
              <w:t>(depending on date of Paul's first Roman imprisonment)</w:t>
            </w:r>
            <w:r>
              <w:rPr>
                <w:rFonts w:ascii="CG Times" w:hAnsi="CG Times"/>
              </w:rPr>
              <w:t xml:space="preserve"> </w:t>
            </w:r>
          </w:p>
        </w:tc>
      </w:tr>
      <w:tr w:rsidR="0042568B" w:rsidTr="001266F3">
        <w:tblPrEx>
          <w:tblCellMar>
            <w:top w:w="0" w:type="dxa"/>
            <w:bottom w:w="0" w:type="dxa"/>
          </w:tblCellMar>
        </w:tblPrEx>
        <w:trPr>
          <w:cantSplit/>
        </w:trPr>
        <w:tc>
          <w:tcPr>
            <w:tcW w:w="1440" w:type="dxa"/>
            <w:tcBorders>
              <w:top w:val="single" w:sz="7" w:space="0" w:color="000000"/>
              <w:left w:val="single" w:sz="7" w:space="0" w:color="000000"/>
              <w:bottom w:val="single" w:sz="7" w:space="0" w:color="000000"/>
              <w:right w:val="single" w:sz="7" w:space="0" w:color="000000"/>
            </w:tcBorders>
          </w:tcPr>
          <w:p w:rsidR="0042568B" w:rsidRDefault="0042568B" w:rsidP="001266F3">
            <w:pPr>
              <w:widowControl w:val="0"/>
              <w:spacing w:before="84" w:after="45"/>
            </w:pPr>
            <w:r>
              <w:rPr>
                <w:b/>
              </w:rPr>
              <w:t>Recipients</w:t>
            </w:r>
          </w:p>
        </w:tc>
        <w:tc>
          <w:tcPr>
            <w:tcW w:w="7920" w:type="dxa"/>
            <w:tcBorders>
              <w:top w:val="single" w:sz="7" w:space="0" w:color="000000"/>
              <w:left w:val="single" w:sz="7" w:space="0" w:color="000000"/>
              <w:bottom w:val="single" w:sz="7" w:space="0" w:color="000000"/>
              <w:right w:val="single" w:sz="7" w:space="0" w:color="000000"/>
            </w:tcBorders>
          </w:tcPr>
          <w:p w:rsidR="0042568B" w:rsidRDefault="0042568B" w:rsidP="001266F3">
            <w:pPr>
              <w:widowControl w:val="0"/>
              <w:spacing w:before="84" w:after="45"/>
            </w:pPr>
            <w:r>
              <w:rPr>
                <w:rFonts w:ascii="CG Times" w:hAnsi="CG Times"/>
              </w:rPr>
              <w:t>Philemon, a member of the Colossian church.</w:t>
            </w:r>
          </w:p>
        </w:tc>
      </w:tr>
      <w:tr w:rsidR="0042568B" w:rsidTr="001266F3">
        <w:tblPrEx>
          <w:tblCellMar>
            <w:top w:w="0" w:type="dxa"/>
            <w:bottom w:w="0" w:type="dxa"/>
          </w:tblCellMar>
        </w:tblPrEx>
        <w:trPr>
          <w:cantSplit/>
        </w:trPr>
        <w:tc>
          <w:tcPr>
            <w:tcW w:w="1440" w:type="dxa"/>
            <w:tcBorders>
              <w:top w:val="single" w:sz="7" w:space="0" w:color="000000"/>
              <w:left w:val="single" w:sz="7" w:space="0" w:color="000000"/>
              <w:bottom w:val="single" w:sz="7" w:space="0" w:color="000000"/>
              <w:right w:val="single" w:sz="7" w:space="0" w:color="000000"/>
            </w:tcBorders>
          </w:tcPr>
          <w:p w:rsidR="0042568B" w:rsidRDefault="0042568B" w:rsidP="001266F3">
            <w:pPr>
              <w:widowControl w:val="0"/>
              <w:spacing w:before="84" w:after="45"/>
            </w:pPr>
            <w:r>
              <w:rPr>
                <w:b/>
              </w:rPr>
              <w:t>Purpose</w:t>
            </w:r>
          </w:p>
        </w:tc>
        <w:tc>
          <w:tcPr>
            <w:tcW w:w="7920" w:type="dxa"/>
            <w:tcBorders>
              <w:top w:val="single" w:sz="7" w:space="0" w:color="000000"/>
              <w:left w:val="single" w:sz="7" w:space="0" w:color="000000"/>
              <w:bottom w:val="single" w:sz="7" w:space="0" w:color="000000"/>
              <w:right w:val="single" w:sz="7" w:space="0" w:color="000000"/>
            </w:tcBorders>
          </w:tcPr>
          <w:p w:rsidR="0042568B" w:rsidRDefault="0042568B" w:rsidP="001266F3">
            <w:pPr>
              <w:widowControl w:val="0"/>
              <w:spacing w:before="84" w:after="45"/>
            </w:pPr>
            <w:r>
              <w:rPr>
                <w:rFonts w:ascii="CG Times" w:hAnsi="CG Times"/>
              </w:rPr>
              <w:t xml:space="preserve">To request that he forgive (or, free) </w:t>
            </w:r>
            <w:proofErr w:type="spellStart"/>
            <w:r>
              <w:rPr>
                <w:rFonts w:ascii="CG Times" w:hAnsi="CG Times"/>
              </w:rPr>
              <w:t>Onesimus</w:t>
            </w:r>
            <w:proofErr w:type="spellEnd"/>
          </w:p>
        </w:tc>
      </w:tr>
      <w:tr w:rsidR="0042568B" w:rsidTr="001266F3">
        <w:tblPrEx>
          <w:tblCellMar>
            <w:top w:w="0" w:type="dxa"/>
            <w:bottom w:w="0" w:type="dxa"/>
          </w:tblCellMar>
        </w:tblPrEx>
        <w:trPr>
          <w:cantSplit/>
        </w:trPr>
        <w:tc>
          <w:tcPr>
            <w:tcW w:w="1440" w:type="dxa"/>
            <w:tcBorders>
              <w:top w:val="single" w:sz="7" w:space="0" w:color="000000"/>
              <w:left w:val="single" w:sz="7" w:space="0" w:color="000000"/>
              <w:bottom w:val="single" w:sz="7" w:space="0" w:color="000000"/>
              <w:right w:val="single" w:sz="7" w:space="0" w:color="000000"/>
            </w:tcBorders>
          </w:tcPr>
          <w:p w:rsidR="0042568B" w:rsidRDefault="0042568B" w:rsidP="001266F3">
            <w:pPr>
              <w:widowControl w:val="0"/>
              <w:spacing w:before="84" w:after="45"/>
            </w:pPr>
            <w:r>
              <w:rPr>
                <w:b/>
              </w:rPr>
              <w:t>Message</w:t>
            </w:r>
          </w:p>
        </w:tc>
        <w:tc>
          <w:tcPr>
            <w:tcW w:w="7920" w:type="dxa"/>
            <w:tcBorders>
              <w:top w:val="single" w:sz="7" w:space="0" w:color="000000"/>
              <w:left w:val="single" w:sz="7" w:space="0" w:color="000000"/>
              <w:bottom w:val="single" w:sz="7" w:space="0" w:color="000000"/>
              <w:right w:val="single" w:sz="7" w:space="0" w:color="000000"/>
            </w:tcBorders>
          </w:tcPr>
          <w:p w:rsidR="0042568B" w:rsidRDefault="0042568B" w:rsidP="001266F3">
            <w:pPr>
              <w:widowControl w:val="0"/>
              <w:spacing w:before="84" w:after="45"/>
            </w:pPr>
            <w:r>
              <w:rPr>
                <w:rFonts w:ascii="CG Times" w:hAnsi="CG Times"/>
              </w:rPr>
              <w:t>Forgive your brothers in Christ, or Receive him as you would me (17)</w:t>
            </w:r>
          </w:p>
        </w:tc>
      </w:tr>
      <w:tr w:rsidR="0042568B" w:rsidTr="001266F3">
        <w:tblPrEx>
          <w:tblCellMar>
            <w:top w:w="0" w:type="dxa"/>
            <w:bottom w:w="0" w:type="dxa"/>
          </w:tblCellMar>
        </w:tblPrEx>
        <w:trPr>
          <w:cantSplit/>
        </w:trPr>
        <w:tc>
          <w:tcPr>
            <w:tcW w:w="1440" w:type="dxa"/>
            <w:tcBorders>
              <w:top w:val="single" w:sz="7" w:space="0" w:color="000000"/>
              <w:left w:val="single" w:sz="7" w:space="0" w:color="000000"/>
              <w:bottom w:val="single" w:sz="7" w:space="0" w:color="000000"/>
              <w:right w:val="single" w:sz="7" w:space="0" w:color="000000"/>
            </w:tcBorders>
          </w:tcPr>
          <w:p w:rsidR="0042568B" w:rsidRDefault="0042568B" w:rsidP="001266F3">
            <w:pPr>
              <w:widowControl w:val="0"/>
              <w:spacing w:before="84" w:after="45"/>
            </w:pPr>
            <w:r>
              <w:rPr>
                <w:b/>
              </w:rPr>
              <w:t>Key Verses</w:t>
            </w:r>
          </w:p>
        </w:tc>
        <w:tc>
          <w:tcPr>
            <w:tcW w:w="7920" w:type="dxa"/>
            <w:tcBorders>
              <w:top w:val="single" w:sz="7" w:space="0" w:color="000000"/>
              <w:left w:val="single" w:sz="7" w:space="0" w:color="000000"/>
              <w:bottom w:val="single" w:sz="7" w:space="0" w:color="000000"/>
              <w:right w:val="single" w:sz="7" w:space="0" w:color="000000"/>
            </w:tcBorders>
          </w:tcPr>
          <w:p w:rsidR="0042568B" w:rsidRDefault="0042568B" w:rsidP="001266F3">
            <w:pPr>
              <w:widowControl w:val="0"/>
              <w:spacing w:before="84" w:after="45"/>
            </w:pPr>
            <w:r>
              <w:t xml:space="preserve">“no longer as a slave, but more than a slave, a beloved brother, especially to me, but how much more to you, both in the flesh and in the Lord.  If then you regard me a partner, accept him as </w:t>
            </w:r>
            <w:r>
              <w:rPr>
                <w:i/>
              </w:rPr>
              <w:t xml:space="preserve">you would </w:t>
            </w:r>
            <w:r>
              <w:t>me” (16-17).</w:t>
            </w:r>
          </w:p>
        </w:tc>
      </w:tr>
    </w:tbl>
    <w:p w:rsidR="0042568B" w:rsidRDefault="0042568B" w:rsidP="0042568B">
      <w:pPr>
        <w:widowControl w:val="0"/>
      </w:pPr>
    </w:p>
    <w:p w:rsidR="0042568B" w:rsidRDefault="0042568B" w:rsidP="0042568B">
      <w:pPr>
        <w:pStyle w:val="Level1"/>
        <w:numPr>
          <w:ilvl w:val="0"/>
          <w:numId w:val="1"/>
        </w:numPr>
        <w:ind w:left="720" w:hanging="720"/>
      </w:pPr>
      <w:r>
        <w:tab/>
      </w:r>
      <w:proofErr w:type="spellStart"/>
      <w:r>
        <w:rPr>
          <w:b/>
        </w:rPr>
        <w:t>Distinctives</w:t>
      </w:r>
      <w:proofErr w:type="spellEnd"/>
      <w:r>
        <w:rPr>
          <w:b/>
        </w:rPr>
        <w:t xml:space="preserve"> (Characteristics) of Philemon</w:t>
      </w:r>
      <w:r>
        <w:t>.</w:t>
      </w:r>
      <w:r>
        <w:rPr>
          <w:vertAlign w:val="superscript"/>
        </w:rPr>
        <w:footnoteReference w:id="7"/>
      </w:r>
    </w:p>
    <w:p w:rsidR="0042568B" w:rsidRDefault="0042568B" w:rsidP="0042568B">
      <w:pPr>
        <w:widowControl w:val="0"/>
      </w:pPr>
      <w:r>
        <w:tab/>
      </w:r>
      <w:r>
        <w:tab/>
      </w:r>
      <w:r>
        <w:tab/>
      </w:r>
      <w:r>
        <w:tab/>
      </w:r>
      <w:r>
        <w:tab/>
      </w:r>
      <w:r>
        <w:tab/>
      </w:r>
      <w:r>
        <w:tab/>
      </w:r>
      <w:r>
        <w:tab/>
      </w:r>
      <w:r>
        <w:tab/>
      </w:r>
      <w:r>
        <w:tab/>
      </w:r>
      <w:r>
        <w:tab/>
      </w:r>
    </w:p>
    <w:p w:rsidR="0042568B" w:rsidRDefault="0042568B" w:rsidP="0042568B">
      <w:pPr>
        <w:pStyle w:val="Level2"/>
        <w:numPr>
          <w:ilvl w:val="1"/>
          <w:numId w:val="1"/>
        </w:numPr>
        <w:ind w:left="1440" w:hanging="720"/>
      </w:pPr>
      <w:r>
        <w:tab/>
      </w:r>
      <w:r>
        <w:rPr>
          <w:rFonts w:ascii="CG Times" w:hAnsi="CG Times"/>
          <w:b/>
          <w:i/>
        </w:rPr>
        <w:t>Charm</w:t>
      </w:r>
      <w:r>
        <w:rPr>
          <w:rFonts w:ascii="CG Times" w:hAnsi="CG Times"/>
        </w:rPr>
        <w:t xml:space="preserve">.  The beauty and charm of this letter have been universally recognized.  It has been called the "polite epistle," and yet there is nothing of insincere compliment, miscalled politeness by the world.  It is manly and straightforward, without misrepresentation or suppression of facts; at the same time it is most captivatingly persuasive.  It is a model handling of a delicate situation, neither infringing the rights of others nor compromising </w:t>
      </w:r>
      <w:proofErr w:type="gramStart"/>
      <w:r>
        <w:rPr>
          <w:rFonts w:ascii="CG Times" w:hAnsi="CG Times"/>
        </w:rPr>
        <w:t>his own</w:t>
      </w:r>
      <w:proofErr w:type="gramEnd"/>
      <w:r>
        <w:rPr>
          <w:rFonts w:ascii="CG Times" w:hAnsi="CG Times"/>
        </w:rPr>
        <w:t xml:space="preserve"> convictions.  Paul must write a letter that will win the favor and desired response of Philemon, while yet truthfully presenting the case of “guilty” </w:t>
      </w:r>
      <w:proofErr w:type="spellStart"/>
      <w:r>
        <w:rPr>
          <w:rFonts w:ascii="CG Times" w:hAnsi="CG Times"/>
        </w:rPr>
        <w:t>Onesimus</w:t>
      </w:r>
      <w:proofErr w:type="spellEnd"/>
      <w:r>
        <w:rPr>
          <w:rFonts w:ascii="CG Times" w:hAnsi="CG Times"/>
        </w:rPr>
        <w:t xml:space="preserve"> without offending him.  This epistle presents Paul not as the Apostle, but as the Christian man, so able to identify himself with a truant slave as to call him "my own heart."</w:t>
      </w:r>
      <w:r>
        <w:rPr>
          <w:rFonts w:ascii="CG Times" w:hAnsi="CG Times"/>
          <w:vertAlign w:val="superscript"/>
        </w:rPr>
        <w:footnoteReference w:id="8"/>
      </w:r>
      <w:r>
        <w:rPr>
          <w:rFonts w:ascii="CG Times" w:hAnsi="CG Times"/>
        </w:rPr>
        <w:t xml:space="preserve">  </w:t>
      </w:r>
    </w:p>
    <w:p w:rsidR="0042568B" w:rsidRDefault="0042568B" w:rsidP="0042568B">
      <w:pPr>
        <w:widowControl w:val="0"/>
        <w:ind w:left="1440"/>
        <w:rPr>
          <w:rFonts w:ascii="CG Times" w:hAnsi="CG Times"/>
        </w:rPr>
      </w:pPr>
      <w:r>
        <w:rPr>
          <w:rFonts w:ascii="CG Times" w:hAnsi="CG Times"/>
        </w:rPr>
        <w:tab/>
        <w:t>In its revelation of Paul’s devoted love to individual souls we may discover one of the secrets of the apostle’s success as a missionary.  It was because of Paul’s affectional personal interest in men wherever he went that the Apostle was able to exercise such a powerful grip upon the hearts of his friends.</w:t>
      </w:r>
    </w:p>
    <w:p w:rsidR="0042568B" w:rsidRDefault="0042568B" w:rsidP="0042568B">
      <w:pPr>
        <w:widowControl w:val="0"/>
        <w:rPr>
          <w:rFonts w:ascii="CG Times" w:hAnsi="CG Times"/>
        </w:rPr>
      </w:pPr>
    </w:p>
    <w:p w:rsidR="0042568B" w:rsidRDefault="0042568B" w:rsidP="0042568B">
      <w:pPr>
        <w:pStyle w:val="Level2"/>
        <w:numPr>
          <w:ilvl w:val="1"/>
          <w:numId w:val="1"/>
        </w:numPr>
        <w:ind w:left="1440" w:hanging="720"/>
        <w:rPr>
          <w:rFonts w:ascii="CG Times" w:hAnsi="CG Times"/>
        </w:rPr>
      </w:pPr>
      <w:r>
        <w:rPr>
          <w:rFonts w:ascii="CG Times" w:hAnsi="CG Times"/>
        </w:rPr>
        <w:tab/>
      </w:r>
      <w:r>
        <w:rPr>
          <w:rFonts w:ascii="CG Times" w:hAnsi="CG Times"/>
          <w:b/>
          <w:i/>
        </w:rPr>
        <w:t>Contents</w:t>
      </w:r>
      <w:r>
        <w:rPr>
          <w:rFonts w:ascii="CG Times" w:hAnsi="CG Times"/>
        </w:rPr>
        <w:t>.</w:t>
      </w:r>
      <w:r>
        <w:rPr>
          <w:rFonts w:ascii="CG Times" w:hAnsi="CG Times"/>
          <w:vertAlign w:val="superscript"/>
        </w:rPr>
        <w:footnoteReference w:id="9"/>
      </w:r>
      <w:r>
        <w:rPr>
          <w:rFonts w:ascii="CG Times" w:hAnsi="CG Times"/>
        </w:rPr>
        <w:t xml:space="preserve">  </w:t>
      </w:r>
    </w:p>
    <w:p w:rsidR="0042568B" w:rsidRDefault="0042568B" w:rsidP="0042568B">
      <w:pPr>
        <w:widowControl w:val="0"/>
        <w:rPr>
          <w:rFonts w:ascii="CG Times" w:hAnsi="CG Times"/>
        </w:rPr>
      </w:pPr>
    </w:p>
    <w:p w:rsidR="0042568B" w:rsidRDefault="0042568B" w:rsidP="0042568B">
      <w:pPr>
        <w:pStyle w:val="Level3"/>
        <w:numPr>
          <w:ilvl w:val="2"/>
          <w:numId w:val="1"/>
        </w:numPr>
        <w:ind w:left="2160" w:hanging="720"/>
        <w:rPr>
          <w:rFonts w:ascii="CG Times" w:hAnsi="CG Times"/>
        </w:rPr>
      </w:pPr>
      <w:r>
        <w:rPr>
          <w:rFonts w:ascii="CG Times" w:hAnsi="CG Times"/>
        </w:rPr>
        <w:tab/>
        <w:t xml:space="preserve">The letter to Philemon is one of the two truly personal letters in the NT (cf. 3 John to Gaius), and the only one in the Pauline corpus (though the wider community is also in view, explicitly in vv. 2, 22, 25).  With the probable exception of Galatians (see </w:t>
      </w:r>
      <w:r>
        <w:t>6</w:t>
      </w:r>
      <w:r>
        <w:rPr>
          <w:rFonts w:ascii="CG Times" w:hAnsi="CG Times"/>
        </w:rPr>
        <w:t>:11), Philemon is the only epistle Paul wrote entirely in his own hand (v. 19), apparently to emphasize the urgency and personal nature of the request.</w:t>
      </w:r>
    </w:p>
    <w:p w:rsidR="0042568B" w:rsidRDefault="0042568B" w:rsidP="0042568B">
      <w:pPr>
        <w:widowControl w:val="0"/>
        <w:rPr>
          <w:rFonts w:ascii="CG Times" w:hAnsi="CG Times"/>
        </w:rPr>
      </w:pPr>
    </w:p>
    <w:p w:rsidR="0042568B" w:rsidRDefault="0042568B" w:rsidP="0042568B">
      <w:pPr>
        <w:pStyle w:val="Level3"/>
        <w:numPr>
          <w:ilvl w:val="2"/>
          <w:numId w:val="1"/>
        </w:numPr>
        <w:ind w:left="2160" w:hanging="720"/>
        <w:rPr>
          <w:rFonts w:ascii="CG Times" w:hAnsi="CG Times"/>
        </w:rPr>
      </w:pPr>
      <w:r>
        <w:rPr>
          <w:rFonts w:ascii="CG Times" w:hAnsi="CG Times"/>
        </w:rPr>
        <w:tab/>
        <w:t xml:space="preserve">It is the only Pauline epistle which contains no doctrine (at least not explicitly), although Philemon’s receiving </w:t>
      </w:r>
      <w:proofErr w:type="spellStart"/>
      <w:r>
        <w:rPr>
          <w:rFonts w:ascii="CG Times" w:hAnsi="CG Times"/>
        </w:rPr>
        <w:t>Onesimus</w:t>
      </w:r>
      <w:proofErr w:type="spellEnd"/>
      <w:r>
        <w:rPr>
          <w:rFonts w:ascii="CG Times" w:hAnsi="CG Times"/>
        </w:rPr>
        <w:t xml:space="preserve"> back illustrates God’s reception of the repentant sinner, and Paul’s willingness to assume </w:t>
      </w:r>
      <w:proofErr w:type="spellStart"/>
      <w:r>
        <w:rPr>
          <w:rFonts w:ascii="CG Times" w:hAnsi="CG Times"/>
        </w:rPr>
        <w:t>Onesimus</w:t>
      </w:r>
      <w:proofErr w:type="spellEnd"/>
      <w:r>
        <w:rPr>
          <w:rFonts w:ascii="CG Times" w:hAnsi="CG Times"/>
        </w:rPr>
        <w:t xml:space="preserve">’ debt illustrates in a limited sense the doctrines of imputation and justification (cf. 2 </w:t>
      </w:r>
      <w:proofErr w:type="spellStart"/>
      <w:r>
        <w:rPr>
          <w:rFonts w:ascii="CG Times" w:hAnsi="CG Times"/>
        </w:rPr>
        <w:t>Cor</w:t>
      </w:r>
      <w:proofErr w:type="spellEnd"/>
      <w:r>
        <w:rPr>
          <w:rFonts w:ascii="CG Times" w:hAnsi="CG Times"/>
        </w:rPr>
        <w:t xml:space="preserve"> 5:19-21).  </w:t>
      </w:r>
    </w:p>
    <w:p w:rsidR="0042568B" w:rsidRDefault="0042568B" w:rsidP="0042568B">
      <w:pPr>
        <w:widowControl w:val="0"/>
        <w:rPr>
          <w:rFonts w:ascii="CG Times" w:hAnsi="CG Times"/>
        </w:rPr>
      </w:pPr>
    </w:p>
    <w:p w:rsidR="0042568B" w:rsidRDefault="0042568B" w:rsidP="0042568B">
      <w:pPr>
        <w:pStyle w:val="Level3"/>
        <w:numPr>
          <w:ilvl w:val="2"/>
          <w:numId w:val="1"/>
        </w:numPr>
        <w:ind w:left="2160" w:hanging="720"/>
        <w:rPr>
          <w:rFonts w:ascii="CG Times" w:hAnsi="CG Times"/>
        </w:rPr>
      </w:pPr>
      <w:r>
        <w:rPr>
          <w:rFonts w:ascii="CG Times" w:hAnsi="CG Times"/>
        </w:rPr>
        <w:tab/>
        <w:t xml:space="preserve">On the other hand, the epistle definitely </w:t>
      </w:r>
      <w:r>
        <w:rPr>
          <w:rFonts w:ascii="CG Times" w:hAnsi="CG Times"/>
          <w:i/>
        </w:rPr>
        <w:t>applies</w:t>
      </w:r>
      <w:r>
        <w:rPr>
          <w:rFonts w:ascii="CG Times" w:hAnsi="CG Times"/>
        </w:rPr>
        <w:t xml:space="preserve"> doctrine in such a way that the life-changing effects of Christianity would have an impact on social conditions.  The power of the gospel overcomes sociological barriers (“neither slave nor free,” Gal 3:28; cf. Col. 3:11), and Paul himself is a vivid illustration of this truth.  This once self-righteous Pharisee now refers to a gentile slave as “my son </w:t>
      </w:r>
      <w:proofErr w:type="spellStart"/>
      <w:r>
        <w:rPr>
          <w:rFonts w:ascii="CG Times" w:hAnsi="CG Times"/>
        </w:rPr>
        <w:t>Onesimus</w:t>
      </w:r>
      <w:proofErr w:type="spellEnd"/>
      <w:r>
        <w:rPr>
          <w:rFonts w:ascii="CG Times" w:hAnsi="CG Times"/>
        </w:rPr>
        <w:t>, whom I have begotten” (10).  Philemon is not a direct attack upon the institution of slavery, but its Christian principles would ultimately lead to the renunciation of slavery.</w:t>
      </w:r>
    </w:p>
    <w:p w:rsidR="0042568B" w:rsidRDefault="0042568B" w:rsidP="0042568B">
      <w:pPr>
        <w:widowControl w:val="0"/>
        <w:rPr>
          <w:rFonts w:ascii="CG Times" w:hAnsi="CG Times"/>
        </w:rPr>
      </w:pPr>
    </w:p>
    <w:p w:rsidR="0042568B" w:rsidRDefault="0042568B" w:rsidP="0042568B">
      <w:pPr>
        <w:pStyle w:val="Level3"/>
        <w:numPr>
          <w:ilvl w:val="2"/>
          <w:numId w:val="1"/>
        </w:numPr>
        <w:ind w:left="2160" w:hanging="720"/>
        <w:rPr>
          <w:rFonts w:ascii="CG Times" w:hAnsi="CG Times"/>
        </w:rPr>
      </w:pPr>
      <w:r>
        <w:rPr>
          <w:rFonts w:ascii="CG Times" w:hAnsi="CG Times"/>
        </w:rPr>
        <w:tab/>
      </w:r>
      <w:r>
        <w:rPr>
          <w:rFonts w:ascii="CG Times" w:hAnsi="CG Times"/>
          <w:i/>
        </w:rPr>
        <w:t>Forgiveness</w:t>
      </w:r>
      <w:r>
        <w:rPr>
          <w:rFonts w:ascii="CG Times" w:hAnsi="CG Times"/>
        </w:rPr>
        <w:t xml:space="preserve"> (on the traditional view) is masterfully illustrated in this book, as evidenced by the following elements:</w:t>
      </w:r>
      <w:r>
        <w:rPr>
          <w:rFonts w:ascii="CG Times" w:hAnsi="CG Times"/>
          <w:vertAlign w:val="superscript"/>
        </w:rPr>
        <w:footnoteReference w:id="10"/>
      </w:r>
    </w:p>
    <w:p w:rsidR="0042568B" w:rsidRDefault="0042568B" w:rsidP="0042568B">
      <w:pPr>
        <w:widowControl w:val="0"/>
        <w:rPr>
          <w:rFonts w:ascii="CG Times" w:hAnsi="CG Times"/>
        </w:rPr>
      </w:pPr>
    </w:p>
    <w:p w:rsidR="0042568B" w:rsidRDefault="0042568B" w:rsidP="0042568B">
      <w:pPr>
        <w:pStyle w:val="Level4"/>
        <w:numPr>
          <w:ilvl w:val="3"/>
          <w:numId w:val="1"/>
        </w:numPr>
        <w:ind w:left="2880" w:hanging="720"/>
        <w:rPr>
          <w:rFonts w:ascii="CG Times" w:hAnsi="CG Times"/>
        </w:rPr>
      </w:pPr>
      <w:r>
        <w:rPr>
          <w:rFonts w:ascii="CG Times" w:hAnsi="CG Times"/>
        </w:rPr>
        <w:tab/>
        <w:t>The Offence (11, 18)</w:t>
      </w:r>
    </w:p>
    <w:p w:rsidR="0042568B" w:rsidRDefault="0042568B" w:rsidP="0042568B">
      <w:pPr>
        <w:pStyle w:val="Level4"/>
        <w:numPr>
          <w:ilvl w:val="3"/>
          <w:numId w:val="1"/>
        </w:numPr>
        <w:ind w:left="2880" w:hanging="720"/>
        <w:rPr>
          <w:rFonts w:ascii="CG Times" w:hAnsi="CG Times"/>
        </w:rPr>
      </w:pPr>
      <w:r>
        <w:rPr>
          <w:rFonts w:ascii="CG Times" w:hAnsi="CG Times"/>
        </w:rPr>
        <w:tab/>
        <w:t>Compassion (10)</w:t>
      </w:r>
    </w:p>
    <w:p w:rsidR="0042568B" w:rsidRDefault="0042568B" w:rsidP="0042568B">
      <w:pPr>
        <w:pStyle w:val="Level4"/>
        <w:numPr>
          <w:ilvl w:val="3"/>
          <w:numId w:val="1"/>
        </w:numPr>
        <w:ind w:left="2880" w:hanging="720"/>
        <w:rPr>
          <w:rFonts w:ascii="CG Times" w:hAnsi="CG Times"/>
        </w:rPr>
      </w:pPr>
      <w:r>
        <w:rPr>
          <w:rFonts w:ascii="CG Times" w:hAnsi="CG Times"/>
        </w:rPr>
        <w:tab/>
        <w:t>Intercession (10, 18, 19)</w:t>
      </w:r>
    </w:p>
    <w:p w:rsidR="0042568B" w:rsidRDefault="0042568B" w:rsidP="0042568B">
      <w:pPr>
        <w:pStyle w:val="Level4"/>
        <w:numPr>
          <w:ilvl w:val="3"/>
          <w:numId w:val="1"/>
        </w:numPr>
        <w:ind w:left="2880" w:hanging="720"/>
        <w:rPr>
          <w:rFonts w:ascii="CG Times" w:hAnsi="CG Times"/>
        </w:rPr>
      </w:pPr>
      <w:r>
        <w:rPr>
          <w:rFonts w:ascii="CG Times" w:hAnsi="CG Times"/>
        </w:rPr>
        <w:tab/>
        <w:t>Restoration (15)</w:t>
      </w:r>
    </w:p>
    <w:p w:rsidR="0042568B" w:rsidRDefault="0042568B" w:rsidP="0042568B">
      <w:pPr>
        <w:pStyle w:val="Level4"/>
        <w:numPr>
          <w:ilvl w:val="3"/>
          <w:numId w:val="1"/>
        </w:numPr>
        <w:ind w:left="5040" w:hanging="2880"/>
        <w:rPr>
          <w:rFonts w:ascii="CG Times" w:hAnsi="CG Times"/>
        </w:rPr>
      </w:pPr>
      <w:r>
        <w:rPr>
          <w:rFonts w:ascii="CG Times" w:hAnsi="CG Times"/>
        </w:rPr>
        <w:tab/>
        <w:t>Elevation (16)</w:t>
      </w:r>
      <w:r>
        <w:rPr>
          <w:rFonts w:ascii="CG Times" w:hAnsi="CG Times"/>
        </w:rPr>
        <w:tab/>
      </w:r>
    </w:p>
    <w:p w:rsidR="0042568B" w:rsidRDefault="0042568B" w:rsidP="0042568B">
      <w:pPr>
        <w:pStyle w:val="Level4"/>
        <w:numPr>
          <w:ilvl w:val="3"/>
          <w:numId w:val="1"/>
        </w:numPr>
        <w:ind w:left="2880" w:hanging="720"/>
        <w:rPr>
          <w:rFonts w:ascii="CG Times" w:hAnsi="CG Times"/>
        </w:rPr>
      </w:pPr>
      <w:r>
        <w:rPr>
          <w:rFonts w:ascii="CG Times" w:hAnsi="CG Times"/>
        </w:rPr>
        <w:tab/>
        <w:t>Identification (v. 17)---"receive him as myself"</w:t>
      </w:r>
    </w:p>
    <w:p w:rsidR="0042568B" w:rsidRDefault="0042568B" w:rsidP="0042568B">
      <w:pPr>
        <w:pStyle w:val="Level4"/>
        <w:numPr>
          <w:ilvl w:val="3"/>
          <w:numId w:val="1"/>
        </w:numPr>
        <w:ind w:left="2880" w:hanging="720"/>
        <w:rPr>
          <w:rFonts w:ascii="CG Times" w:hAnsi="CG Times"/>
        </w:rPr>
      </w:pPr>
      <w:r>
        <w:rPr>
          <w:rFonts w:ascii="CG Times" w:hAnsi="CG Times"/>
        </w:rPr>
        <w:tab/>
        <w:t>Imputation (v. 18; cf. 2 Cor. 5:19-21)---"charge that to my account"</w:t>
      </w:r>
    </w:p>
    <w:p w:rsidR="0042568B" w:rsidRDefault="0042568B" w:rsidP="0042568B">
      <w:pPr>
        <w:pStyle w:val="Level4"/>
        <w:numPr>
          <w:ilvl w:val="3"/>
          <w:numId w:val="1"/>
        </w:numPr>
        <w:ind w:left="2880" w:hanging="720"/>
        <w:rPr>
          <w:rFonts w:ascii="CG Times" w:hAnsi="CG Times"/>
        </w:rPr>
      </w:pPr>
      <w:r>
        <w:rPr>
          <w:rFonts w:ascii="CG Times" w:hAnsi="CG Times"/>
        </w:rPr>
        <w:tab/>
        <w:t>Substitution (v. 19)---"I will repay it"</w:t>
      </w:r>
    </w:p>
    <w:p w:rsidR="0042568B" w:rsidRDefault="0042568B" w:rsidP="0042568B">
      <w:pPr>
        <w:widowControl w:val="0"/>
        <w:rPr>
          <w:rFonts w:ascii="CG Times" w:hAnsi="CG Times"/>
        </w:rPr>
      </w:pPr>
    </w:p>
    <w:p w:rsidR="0042568B" w:rsidRDefault="0042568B" w:rsidP="0042568B">
      <w:pPr>
        <w:widowControl w:val="0"/>
        <w:ind w:left="2160"/>
        <w:rPr>
          <w:rFonts w:ascii="CG Times" w:hAnsi="CG Times"/>
        </w:rPr>
      </w:pPr>
      <w:r>
        <w:rPr>
          <w:rFonts w:ascii="CG Times" w:hAnsi="CG Times"/>
        </w:rPr>
        <w:t xml:space="preserve">Luther noted that "What Christ has done for us with God the </w:t>
      </w:r>
      <w:proofErr w:type="gramStart"/>
      <w:r>
        <w:rPr>
          <w:rFonts w:ascii="CG Times" w:hAnsi="CG Times"/>
        </w:rPr>
        <w:t>Father, that</w:t>
      </w:r>
      <w:proofErr w:type="gramEnd"/>
      <w:r>
        <w:rPr>
          <w:rFonts w:ascii="CG Times" w:hAnsi="CG Times"/>
        </w:rPr>
        <w:t xml:space="preserve"> St. Paul does for </w:t>
      </w:r>
      <w:proofErr w:type="spellStart"/>
      <w:r>
        <w:rPr>
          <w:rFonts w:ascii="CG Times" w:hAnsi="CG Times"/>
        </w:rPr>
        <w:t>Onesimus</w:t>
      </w:r>
      <w:proofErr w:type="spellEnd"/>
      <w:r>
        <w:rPr>
          <w:rFonts w:ascii="CG Times" w:hAnsi="CG Times"/>
        </w:rPr>
        <w:t xml:space="preserve"> with Philemon. . . . For we are all his </w:t>
      </w:r>
      <w:proofErr w:type="spellStart"/>
      <w:r>
        <w:rPr>
          <w:rFonts w:ascii="CG Times" w:hAnsi="CG Times"/>
        </w:rPr>
        <w:t>Onesimi</w:t>
      </w:r>
      <w:proofErr w:type="spellEnd"/>
      <w:r>
        <w:rPr>
          <w:rFonts w:ascii="CG Times" w:hAnsi="CG Times"/>
        </w:rPr>
        <w:t>, if we believe."</w:t>
      </w:r>
      <w:r>
        <w:rPr>
          <w:rFonts w:ascii="CG Times" w:hAnsi="CG Times"/>
          <w:vertAlign w:val="superscript"/>
        </w:rPr>
        <w:footnoteReference w:id="11"/>
      </w:r>
    </w:p>
    <w:p w:rsidR="0042568B" w:rsidRDefault="0042568B" w:rsidP="0042568B">
      <w:pPr>
        <w:widowControl w:val="0"/>
        <w:rPr>
          <w:rFonts w:ascii="CG Times" w:hAnsi="CG Times"/>
        </w:rPr>
      </w:pPr>
    </w:p>
    <w:p w:rsidR="0042568B" w:rsidRDefault="0042568B" w:rsidP="0042568B">
      <w:pPr>
        <w:pStyle w:val="Level3"/>
        <w:numPr>
          <w:ilvl w:val="2"/>
          <w:numId w:val="1"/>
        </w:numPr>
        <w:ind w:left="2160" w:hanging="720"/>
        <w:rPr>
          <w:rFonts w:ascii="CG Times" w:hAnsi="CG Times"/>
        </w:rPr>
      </w:pPr>
      <w:r>
        <w:rPr>
          <w:rFonts w:ascii="CG Times" w:hAnsi="CG Times"/>
        </w:rPr>
        <w:tab/>
        <w:t xml:space="preserve">Notwithstanding its briefness as the shortest of all of Paul's epistles [335 </w:t>
      </w:r>
      <w:r>
        <w:rPr>
          <w:rFonts w:ascii="CG Times" w:hAnsi="CG Times"/>
        </w:rPr>
        <w:lastRenderedPageBreak/>
        <w:t>words in the original Greek], it contains no less than eight words which occur nowhere else in Paul's epistles, and five of these do not occur elsewhere in the NT.</w:t>
      </w:r>
    </w:p>
    <w:p w:rsidR="0042568B" w:rsidRDefault="0042568B" w:rsidP="0042568B">
      <w:pPr>
        <w:widowControl w:val="0"/>
        <w:rPr>
          <w:rFonts w:ascii="CG Times" w:hAnsi="CG Times"/>
        </w:rPr>
      </w:pPr>
    </w:p>
    <w:p w:rsidR="0042568B" w:rsidRDefault="0042568B" w:rsidP="0042568B">
      <w:pPr>
        <w:pStyle w:val="Level3"/>
        <w:numPr>
          <w:ilvl w:val="2"/>
          <w:numId w:val="1"/>
        </w:numPr>
        <w:ind w:left="2160" w:hanging="720"/>
        <w:rPr>
          <w:rFonts w:ascii="CG Times" w:hAnsi="CG Times"/>
        </w:rPr>
      </w:pPr>
      <w:r>
        <w:rPr>
          <w:rFonts w:ascii="CG Times" w:hAnsi="CG Times"/>
        </w:rPr>
        <w:tab/>
        <w:t xml:space="preserve">No less than eleven persons are mentioned in this short letter, five in the salutation (vv. 1-2), five in the greetings at the close (vv. 23-24), and </w:t>
      </w:r>
      <w:proofErr w:type="spellStart"/>
      <w:r>
        <w:rPr>
          <w:rFonts w:ascii="CG Times" w:hAnsi="CG Times"/>
        </w:rPr>
        <w:t>Onesimus</w:t>
      </w:r>
      <w:proofErr w:type="spellEnd"/>
      <w:r>
        <w:rPr>
          <w:rFonts w:ascii="CG Times" w:hAnsi="CG Times"/>
        </w:rPr>
        <w:t xml:space="preserve"> the central figure.</w:t>
      </w:r>
    </w:p>
    <w:p w:rsidR="0042568B" w:rsidRDefault="0042568B" w:rsidP="0042568B">
      <w:pPr>
        <w:widowControl w:val="0"/>
        <w:rPr>
          <w:rFonts w:ascii="CG Times" w:hAnsi="CG Times"/>
        </w:rPr>
      </w:pPr>
    </w:p>
    <w:p w:rsidR="0042568B" w:rsidRDefault="0042568B" w:rsidP="0042568B">
      <w:pPr>
        <w:pStyle w:val="Level3"/>
        <w:numPr>
          <w:ilvl w:val="2"/>
          <w:numId w:val="1"/>
        </w:numPr>
        <w:ind w:left="2160" w:hanging="720"/>
        <w:rPr>
          <w:rFonts w:ascii="CG Times" w:hAnsi="CG Times"/>
        </w:rPr>
      </w:pPr>
      <w:r>
        <w:rPr>
          <w:rFonts w:ascii="CG Times" w:hAnsi="CG Times"/>
        </w:rPr>
        <w:tab/>
        <w:t xml:space="preserve">Twice in the letter the Apostle makes a word-play on the name of </w:t>
      </w:r>
      <w:proofErr w:type="spellStart"/>
      <w:r>
        <w:rPr>
          <w:rFonts w:ascii="CG Times" w:hAnsi="CG Times"/>
        </w:rPr>
        <w:t>Onesimus</w:t>
      </w:r>
      <w:proofErr w:type="spellEnd"/>
      <w:r>
        <w:rPr>
          <w:rFonts w:ascii="CG Times" w:hAnsi="CG Times"/>
        </w:rPr>
        <w:t>, which means "profitable" (vv. 11, 20).</w:t>
      </w:r>
    </w:p>
    <w:p w:rsidR="0042568B" w:rsidRDefault="0042568B" w:rsidP="0042568B">
      <w:pPr>
        <w:widowControl w:val="0"/>
        <w:rPr>
          <w:rFonts w:ascii="CG Times" w:hAnsi="CG Times"/>
        </w:rPr>
      </w:pPr>
    </w:p>
    <w:p w:rsidR="0042568B" w:rsidRDefault="0042568B" w:rsidP="0042568B">
      <w:pPr>
        <w:pStyle w:val="Level3"/>
        <w:numPr>
          <w:ilvl w:val="2"/>
          <w:numId w:val="1"/>
        </w:numPr>
        <w:ind w:left="2160" w:hanging="720"/>
        <w:rPr>
          <w:rFonts w:ascii="CG Times" w:hAnsi="CG Times"/>
        </w:rPr>
      </w:pPr>
      <w:r>
        <w:rPr>
          <w:rFonts w:ascii="CG Times" w:hAnsi="CG Times"/>
        </w:rPr>
        <w:tab/>
        <w:t xml:space="preserve">The structure of the letter is the same as that employed elsewhere in his letters.  The thanksgiving paragraph (4-7) prepares the ground for the request that is to follow, a point that comes out in its general emphasis and in the repetition of specific words which the thanksgiving anticipates.  The body of the letter (8-20), in which the intercession for </w:t>
      </w:r>
      <w:proofErr w:type="spellStart"/>
      <w:r>
        <w:rPr>
          <w:rFonts w:ascii="CG Times" w:hAnsi="CG Times"/>
        </w:rPr>
        <w:t>Onesimus</w:t>
      </w:r>
      <w:proofErr w:type="spellEnd"/>
      <w:r>
        <w:rPr>
          <w:rFonts w:ascii="CG Times" w:hAnsi="CG Times"/>
        </w:rPr>
        <w:t xml:space="preserve"> is made, is carefully structured so that the reader is gradually led to the actual request (17-20).</w:t>
      </w:r>
    </w:p>
    <w:p w:rsidR="0042568B" w:rsidRDefault="0042568B" w:rsidP="0042568B">
      <w:pPr>
        <w:widowControl w:val="0"/>
        <w:rPr>
          <w:rFonts w:ascii="CG Times" w:hAnsi="CG Times"/>
        </w:rPr>
      </w:pPr>
    </w:p>
    <w:p w:rsidR="0042568B" w:rsidRDefault="0042568B" w:rsidP="0042568B">
      <w:pPr>
        <w:pStyle w:val="Level2"/>
        <w:numPr>
          <w:ilvl w:val="1"/>
          <w:numId w:val="1"/>
        </w:numPr>
        <w:ind w:left="1440" w:hanging="720"/>
        <w:rPr>
          <w:rFonts w:ascii="CG Times" w:hAnsi="CG Times"/>
        </w:rPr>
      </w:pPr>
      <w:r>
        <w:rPr>
          <w:rFonts w:ascii="CG Times" w:hAnsi="CG Times"/>
        </w:rPr>
        <w:tab/>
      </w:r>
      <w:r>
        <w:rPr>
          <w:rFonts w:ascii="CG Times" w:hAnsi="CG Times"/>
          <w:b/>
          <w:i/>
        </w:rPr>
        <w:t>Value</w:t>
      </w:r>
      <w:r>
        <w:rPr>
          <w:rFonts w:ascii="CG Times" w:hAnsi="CG Times"/>
        </w:rPr>
        <w:t xml:space="preserve">.  </w:t>
      </w:r>
      <w:proofErr w:type="spellStart"/>
      <w:r>
        <w:rPr>
          <w:rFonts w:ascii="CG Times" w:hAnsi="CG Times"/>
        </w:rPr>
        <w:t>Scroggie</w:t>
      </w:r>
      <w:proofErr w:type="spellEnd"/>
      <w:r>
        <w:rPr>
          <w:rFonts w:ascii="CG Times" w:hAnsi="CG Times"/>
        </w:rPr>
        <w:t xml:space="preserve"> has summarized its value succinctly in the following paragraph:</w:t>
      </w:r>
    </w:p>
    <w:p w:rsidR="0042568B" w:rsidRDefault="0042568B" w:rsidP="0042568B">
      <w:pPr>
        <w:widowControl w:val="0"/>
        <w:rPr>
          <w:rFonts w:ascii="CG Times" w:hAnsi="CG Times"/>
        </w:rPr>
      </w:pPr>
    </w:p>
    <w:p w:rsidR="0042568B" w:rsidRDefault="0042568B" w:rsidP="0042568B">
      <w:pPr>
        <w:widowControl w:val="0"/>
        <w:ind w:left="1440"/>
        <w:rPr>
          <w:rFonts w:ascii="CG Times" w:hAnsi="CG Times"/>
        </w:rPr>
      </w:pPr>
      <w:r>
        <w:rPr>
          <w:rFonts w:ascii="CG Times" w:hAnsi="CG Times"/>
        </w:rPr>
        <w:t xml:space="preserve">Its Personal value consists in the light which it throws upon the character of Paul.  Its Ethical value consists in its balanced sensitiveness to what is right.  Its </w:t>
      </w:r>
      <w:proofErr w:type="gramStart"/>
      <w:r>
        <w:rPr>
          <w:rFonts w:ascii="CG Times" w:hAnsi="CG Times"/>
        </w:rPr>
        <w:t>Providential</w:t>
      </w:r>
      <w:proofErr w:type="gramEnd"/>
      <w:r>
        <w:rPr>
          <w:rFonts w:ascii="CG Times" w:hAnsi="CG Times"/>
        </w:rPr>
        <w:t xml:space="preserve"> value consists in its underlying suggestion that God is behind and above all events.  Its Practical value consists in its application of the highest principles to the commonest affairs.  Its Evangelical value consists in the encouragement it supplies to seek and to save the lowest.  Its Social value consists in its presentation of the relation of Christianity to slavery and all unchristian institutions.  And its Spiritual value consists in the analogy between it and the Gospel Story.</w:t>
      </w:r>
      <w:r>
        <w:rPr>
          <w:rFonts w:ascii="CG Times" w:hAnsi="CG Times"/>
          <w:vertAlign w:val="superscript"/>
        </w:rPr>
        <w:footnoteReference w:id="12"/>
      </w:r>
    </w:p>
    <w:p w:rsidR="0042568B" w:rsidRDefault="0042568B" w:rsidP="0042568B">
      <w:pPr>
        <w:widowControl w:val="0"/>
        <w:rPr>
          <w:rFonts w:ascii="CG Times" w:hAnsi="CG Times"/>
        </w:rPr>
      </w:pPr>
    </w:p>
    <w:p w:rsidR="0042568B" w:rsidRDefault="0042568B" w:rsidP="0042568B">
      <w:pPr>
        <w:pStyle w:val="Level2"/>
        <w:numPr>
          <w:ilvl w:val="1"/>
          <w:numId w:val="1"/>
        </w:numPr>
        <w:ind w:left="1440" w:hanging="720"/>
        <w:rPr>
          <w:rFonts w:ascii="CG Times" w:hAnsi="CG Times"/>
        </w:rPr>
      </w:pPr>
      <w:r w:rsidRPr="0042568B">
        <w:rPr>
          <w:rFonts w:ascii="CG Times" w:hAnsi="CG Times"/>
        </w:rPr>
        <w:tab/>
      </w:r>
      <w:r w:rsidRPr="0042568B">
        <w:rPr>
          <w:rFonts w:ascii="CG Times" w:hAnsi="CG Times"/>
          <w:b/>
          <w:i/>
        </w:rPr>
        <w:t>Social Impact</w:t>
      </w:r>
      <w:r w:rsidRPr="0042568B">
        <w:rPr>
          <w:rFonts w:ascii="CG Times" w:hAnsi="CG Times"/>
        </w:rPr>
        <w:t>.</w:t>
      </w:r>
      <w:r>
        <w:rPr>
          <w:rFonts w:ascii="CG Times" w:hAnsi="CG Times"/>
          <w:vertAlign w:val="superscript"/>
        </w:rPr>
        <w:footnoteReference w:id="13"/>
      </w:r>
      <w:r w:rsidRPr="0042568B">
        <w:rPr>
          <w:rFonts w:ascii="CG Times" w:hAnsi="CG Times"/>
        </w:rPr>
        <w:t xml:space="preserve">  This epistle has figured prominently in the controversy about slavery, being confidently appealed to both by those who sanctioned slavery as well as those who advocated its abolition.  Carson draws a parallel between slavery in biblical times and any two individuals who enter into a contract relationship today, and that what Paul did was in effect strip it of its abuses, which were also all too common in the day of the Romans.</w:t>
      </w:r>
      <w:r>
        <w:rPr>
          <w:rFonts w:ascii="CG Times" w:hAnsi="CG Times"/>
          <w:vertAlign w:val="superscript"/>
        </w:rPr>
        <w:footnoteReference w:id="14"/>
      </w:r>
      <w:r w:rsidRPr="0042568B">
        <w:rPr>
          <w:rFonts w:ascii="CG Times" w:hAnsi="CG Times"/>
        </w:rPr>
        <w:t xml:space="preserve">  Certainly biblically </w:t>
      </w:r>
      <w:r w:rsidRPr="0042568B">
        <w:rPr>
          <w:rFonts w:ascii="CG Times" w:hAnsi="CG Times"/>
        </w:rPr>
        <w:lastRenderedPageBreak/>
        <w:t>sanctioned slavery was different from the man-stealing of slavery in more recent centuries.  Paul's mind on the subject finds clearest expression in incidental remarks in 1 Cor. 7:20-24.  That there is no frontal attack on slavery was not due to fear of opposition, but such a method might well have had prejudicial results then for the slaves themselves, as well as precipitating an immediate conflict between Rome and Christianity, thus stigmatizing Christianity as being anti-social.</w:t>
      </w:r>
      <w:r>
        <w:rPr>
          <w:rFonts w:ascii="CG Times" w:hAnsi="CG Times"/>
          <w:vertAlign w:val="superscript"/>
        </w:rPr>
        <w:footnoteReference w:id="15"/>
      </w:r>
      <w:r w:rsidRPr="0042568B">
        <w:rPr>
          <w:rFonts w:ascii="CG Times" w:hAnsi="CG Times"/>
        </w:rPr>
        <w:t xml:space="preserve">  Instead, principles for the humane treatment of slaves are found everywhere (Eph. 6:5-9; Col. 3:22-4:1; 1 Tim. 6:1-2; 1 Pet. 2:18-25).  Paul demonstrates that the best way to prevent evil is to apply a positive principle, and brotherly love on both sides must, and ultimately did undermine slavery (16).  Indeed the expression "more than I say" (21) suggests that Paul hoped that Philemon would release </w:t>
      </w:r>
      <w:proofErr w:type="spellStart"/>
      <w:r w:rsidRPr="0042568B">
        <w:rPr>
          <w:rFonts w:ascii="CG Times" w:hAnsi="CG Times"/>
        </w:rPr>
        <w:t>Onesimus</w:t>
      </w:r>
      <w:proofErr w:type="spellEnd"/>
      <w:r w:rsidRPr="0042568B">
        <w:rPr>
          <w:rFonts w:ascii="CG Times" w:hAnsi="CG Times"/>
        </w:rPr>
        <w:t xml:space="preserve"> from bondage.  The principle is clear:  If God our heavenly master freed us who were slaves to sin, should we not also release men from human slavery if it is within our power to do </w:t>
      </w:r>
      <w:proofErr w:type="spellStart"/>
      <w:r w:rsidRPr="0042568B">
        <w:rPr>
          <w:rFonts w:ascii="CG Times" w:hAnsi="CG Times"/>
        </w:rPr>
        <w:t>do</w:t>
      </w:r>
      <w:proofErr w:type="spellEnd"/>
      <w:r w:rsidRPr="0042568B">
        <w:rPr>
          <w:rFonts w:ascii="CG Times" w:hAnsi="CG Times"/>
        </w:rPr>
        <w:t xml:space="preserve">?  Paul does not deny the master-servant relationship; rather it is caught up into a new relationship which transmutes the former.  The reality of Galatians 3:28 becomes evident here in Philemon:  "There is neither . . . slave nor free . . . in Christ Jesus," as Paul the rigorous Jew, Philemon the wealthy Asiatic Gentile, and </w:t>
      </w:r>
      <w:proofErr w:type="spellStart"/>
      <w:r w:rsidRPr="0042568B">
        <w:rPr>
          <w:rFonts w:ascii="CG Times" w:hAnsi="CG Times"/>
        </w:rPr>
        <w:t>Onesimus</w:t>
      </w:r>
      <w:proofErr w:type="spellEnd"/>
      <w:r w:rsidRPr="0042568B">
        <w:rPr>
          <w:rFonts w:ascii="CG Times" w:hAnsi="CG Times"/>
        </w:rPr>
        <w:t xml:space="preserve">, the despicable runaway slave find themselves united in the Gospel of Christ </w:t>
      </w:r>
    </w:p>
    <w:p w:rsidR="0042568B" w:rsidRPr="0042568B" w:rsidRDefault="0042568B" w:rsidP="0042568B">
      <w:pPr>
        <w:pStyle w:val="Level2"/>
        <w:ind w:left="1440"/>
        <w:rPr>
          <w:rFonts w:ascii="CG Times" w:hAnsi="CG Times"/>
        </w:rPr>
      </w:pPr>
    </w:p>
    <w:p w:rsidR="0042568B" w:rsidRDefault="0042568B" w:rsidP="0042568B">
      <w:pPr>
        <w:pStyle w:val="Level1"/>
        <w:numPr>
          <w:ilvl w:val="0"/>
          <w:numId w:val="1"/>
        </w:numPr>
        <w:ind w:left="720" w:hanging="720"/>
      </w:pPr>
      <w:r>
        <w:rPr>
          <w:b/>
        </w:rPr>
        <w:t>Christ in Philemon</w:t>
      </w:r>
      <w:r>
        <w:t>:</w:t>
      </w:r>
      <w:r>
        <w:rPr>
          <w:vertAlign w:val="superscript"/>
        </w:rPr>
        <w:footnoteReference w:id="16"/>
      </w:r>
      <w:r>
        <w:t xml:space="preserve"> On the traditional view of Philemon as a </w:t>
      </w:r>
      <w:r>
        <w:rPr>
          <w:i/>
        </w:rPr>
        <w:t>forgiven</w:t>
      </w:r>
      <w:r>
        <w:t xml:space="preserve"> slave, this book provides a beautiful analogy to the forgiveness that the believer finds in Christ.  </w:t>
      </w:r>
      <w:proofErr w:type="spellStart"/>
      <w:r>
        <w:t>Onesimus</w:t>
      </w:r>
      <w:proofErr w:type="spellEnd"/>
      <w:r>
        <w:t xml:space="preserve">, guilty of a great offense (11, 18), is motivated by Paul’s love to intercede on his behalf (10-17).  Paul lays aside his rights (8) and becomes </w:t>
      </w:r>
      <w:proofErr w:type="spellStart"/>
      <w:r>
        <w:t>Onesimus</w:t>
      </w:r>
      <w:proofErr w:type="spellEnd"/>
      <w:r>
        <w:t xml:space="preserve">’ substitute by assuming his debt (18-19).  By Philemon’s gracious act, </w:t>
      </w:r>
      <w:proofErr w:type="spellStart"/>
      <w:r>
        <w:t>Onesimus</w:t>
      </w:r>
      <w:proofErr w:type="spellEnd"/>
      <w:r>
        <w:t xml:space="preserve"> is restored and placed in a new relationship (15-16).  In this analogy, we are as </w:t>
      </w:r>
      <w:proofErr w:type="spellStart"/>
      <w:r>
        <w:t>Onesimus</w:t>
      </w:r>
      <w:proofErr w:type="spellEnd"/>
      <w:r>
        <w:t xml:space="preserve">.  Paul’s advocacy before Philemon is parallel to Christ’s work of mediation before the Father.  </w:t>
      </w:r>
      <w:proofErr w:type="spellStart"/>
      <w:r>
        <w:t>Onesimus</w:t>
      </w:r>
      <w:proofErr w:type="spellEnd"/>
      <w:r>
        <w:t xml:space="preserve"> was condemned by law but saved by grace.</w:t>
      </w:r>
    </w:p>
    <w:p w:rsidR="0042568B" w:rsidRDefault="0042568B" w:rsidP="0042568B">
      <w:pPr>
        <w:widowControl w:val="0"/>
        <w:ind w:left="720"/>
      </w:pPr>
      <w:r>
        <w:tab/>
        <w:t xml:space="preserve">On the alternate view of Philemon as a </w:t>
      </w:r>
      <w:r>
        <w:rPr>
          <w:i/>
        </w:rPr>
        <w:t>freed</w:t>
      </w:r>
      <w:r>
        <w:t xml:space="preserve"> slave, this book also greatly pictures the freedom from the bondage of sin that we have through Christ, who made himself a servant to redeem us (cf. Phil 2:5ff).</w:t>
      </w:r>
      <w:r>
        <w:rPr>
          <w:vertAlign w:val="superscript"/>
        </w:rPr>
        <w:footnoteReference w:id="17"/>
      </w:r>
      <w:r>
        <w:t xml:space="preserve">  It also illustrates the unity that binds all believers — regardless of social status — together “in Christ” (cf. Gal 3:28).</w:t>
      </w:r>
    </w:p>
    <w:p w:rsidR="0042568B" w:rsidRDefault="0042568B">
      <w:pPr>
        <w:spacing w:after="200" w:line="276" w:lineRule="auto"/>
      </w:pPr>
      <w:r>
        <w:br w:type="page"/>
      </w:r>
    </w:p>
    <w:p w:rsidR="0042568B" w:rsidRDefault="0042568B" w:rsidP="0042568B">
      <w:pPr>
        <w:widowControl w:val="0"/>
        <w:ind w:left="720"/>
        <w:rPr>
          <w:b/>
          <w:sz w:val="36"/>
        </w:rPr>
      </w:pPr>
      <w:r>
        <w:rPr>
          <w:b/>
          <w:sz w:val="36"/>
        </w:rPr>
        <w:lastRenderedPageBreak/>
        <w:t xml:space="preserve"> </w:t>
      </w:r>
      <w:bookmarkStart w:id="0" w:name="_GoBack"/>
      <w:bookmarkEnd w:id="0"/>
    </w:p>
    <w:p w:rsidR="0042568B" w:rsidRDefault="0042568B" w:rsidP="0042568B">
      <w:pPr>
        <w:widowControl w:val="0"/>
        <w:jc w:val="center"/>
      </w:pPr>
      <w:r>
        <w:rPr>
          <w:b/>
          <w:sz w:val="36"/>
        </w:rPr>
        <w:t>Outline of Philemon</w:t>
      </w:r>
      <w:r>
        <w:rPr>
          <w:sz w:val="36"/>
        </w:rPr>
        <w:t xml:space="preserve"> </w:t>
      </w:r>
    </w:p>
    <w:p w:rsidR="0042568B" w:rsidRDefault="0042568B" w:rsidP="0042568B">
      <w:pPr>
        <w:widowControl w:val="0"/>
        <w:jc w:val="center"/>
        <w:rPr>
          <w:rFonts w:ascii="CG Times" w:hAnsi="CG Times"/>
        </w:rPr>
      </w:pPr>
      <w:r>
        <w:rPr>
          <w:rFonts w:ascii="CG Times" w:hAnsi="CG Times"/>
        </w:rPr>
        <w:t>The following outline of Philemon is adapted from a number of sources.</w:t>
      </w:r>
      <w:r>
        <w:rPr>
          <w:rFonts w:ascii="CG Times" w:hAnsi="CG Times"/>
          <w:vertAlign w:val="superscript"/>
        </w:rPr>
        <w:footnoteReference w:id="18"/>
      </w:r>
    </w:p>
    <w:p w:rsidR="0042568B" w:rsidRDefault="0042568B" w:rsidP="0042568B">
      <w:pPr>
        <w:widowControl w:val="0"/>
        <w:rPr>
          <w:rFonts w:ascii="CG Times" w:hAnsi="CG Times"/>
        </w:rPr>
      </w:pPr>
    </w:p>
    <w:p w:rsidR="0042568B" w:rsidRPr="0042568B" w:rsidRDefault="0042568B" w:rsidP="0042568B">
      <w:pPr>
        <w:pStyle w:val="Level1"/>
        <w:numPr>
          <w:ilvl w:val="0"/>
          <w:numId w:val="3"/>
        </w:numPr>
        <w:ind w:left="720" w:hanging="720"/>
        <w:rPr>
          <w:rFonts w:ascii="CG Times" w:hAnsi="CG Times"/>
          <w:b/>
        </w:rPr>
      </w:pPr>
      <w:r w:rsidRPr="0042568B">
        <w:rPr>
          <w:rFonts w:ascii="CG Times" w:hAnsi="CG Times"/>
          <w:b/>
        </w:rPr>
        <w:tab/>
      </w:r>
      <w:r w:rsidRPr="0042568B">
        <w:rPr>
          <w:rFonts w:ascii="CG Times" w:hAnsi="CG Times"/>
          <w:b/>
          <w14:shadow w14:blurRad="50800" w14:dist="38100" w14:dir="2700000" w14:sx="100000" w14:sy="100000" w14:kx="0" w14:ky="0" w14:algn="tl">
            <w14:srgbClr w14:val="000000">
              <w14:alpha w14:val="60000"/>
            </w14:srgbClr>
          </w14:shadow>
        </w:rPr>
        <w:t xml:space="preserve">The Prayer of Thanksgiving for Philemon </w:t>
      </w:r>
      <w:r w:rsidRPr="0042568B">
        <w:rPr>
          <w:rFonts w:ascii="CG Times" w:hAnsi="CG Times"/>
          <w:b/>
        </w:rPr>
        <w:t>(1-7) [Focus on Philemon’s Character]:</w:t>
      </w:r>
    </w:p>
    <w:p w:rsidR="0042568B" w:rsidRDefault="0042568B" w:rsidP="0042568B">
      <w:pPr>
        <w:widowControl w:val="0"/>
        <w:rPr>
          <w:rFonts w:ascii="CG Times" w:hAnsi="CG Times"/>
        </w:rPr>
      </w:pPr>
    </w:p>
    <w:p w:rsidR="0042568B" w:rsidRDefault="0042568B" w:rsidP="0042568B">
      <w:pPr>
        <w:pStyle w:val="Level2"/>
        <w:numPr>
          <w:ilvl w:val="1"/>
          <w:numId w:val="3"/>
        </w:numPr>
        <w:ind w:left="1440" w:hanging="720"/>
        <w:rPr>
          <w:rFonts w:ascii="CG Times" w:hAnsi="CG Times"/>
        </w:rPr>
      </w:pPr>
      <w:r>
        <w:rPr>
          <w:rFonts w:ascii="CG Times" w:hAnsi="CG Times"/>
        </w:rPr>
        <w:tab/>
      </w:r>
      <w:r>
        <w:rPr>
          <w:rFonts w:ascii="CG Times" w:hAnsi="CG Times"/>
          <w:b/>
        </w:rPr>
        <w:t xml:space="preserve">Greetings </w:t>
      </w:r>
      <w:r>
        <w:rPr>
          <w:rFonts w:ascii="CG Times" w:hAnsi="CG Times"/>
        </w:rPr>
        <w:t>(1-3).</w:t>
      </w:r>
    </w:p>
    <w:p w:rsidR="0042568B" w:rsidRDefault="0042568B" w:rsidP="0042568B">
      <w:pPr>
        <w:widowControl w:val="0"/>
        <w:rPr>
          <w:rFonts w:ascii="CG Times" w:hAnsi="CG Times"/>
        </w:rPr>
      </w:pPr>
    </w:p>
    <w:p w:rsidR="0042568B" w:rsidRDefault="0042568B" w:rsidP="0042568B">
      <w:pPr>
        <w:pStyle w:val="Level3"/>
        <w:numPr>
          <w:ilvl w:val="2"/>
          <w:numId w:val="3"/>
        </w:numPr>
        <w:ind w:left="2160" w:hanging="720"/>
        <w:rPr>
          <w:rFonts w:ascii="CG Times" w:hAnsi="CG Times"/>
        </w:rPr>
      </w:pPr>
      <w:r>
        <w:rPr>
          <w:rFonts w:ascii="CG Times" w:hAnsi="CG Times"/>
        </w:rPr>
        <w:tab/>
      </w:r>
      <w:r>
        <w:rPr>
          <w:rFonts w:ascii="CG Times" w:hAnsi="CG Times"/>
          <w:b/>
          <w:i/>
        </w:rPr>
        <w:t>To Philemon</w:t>
      </w:r>
    </w:p>
    <w:p w:rsidR="0042568B" w:rsidRDefault="0042568B" w:rsidP="0042568B">
      <w:pPr>
        <w:pStyle w:val="Level3"/>
        <w:numPr>
          <w:ilvl w:val="2"/>
          <w:numId w:val="3"/>
        </w:numPr>
        <w:ind w:left="2160" w:hanging="720"/>
        <w:rPr>
          <w:rFonts w:ascii="CG Times" w:hAnsi="CG Times"/>
        </w:rPr>
      </w:pPr>
      <w:r>
        <w:rPr>
          <w:rFonts w:ascii="CG Times" w:hAnsi="CG Times"/>
        </w:rPr>
        <w:tab/>
      </w:r>
      <w:r>
        <w:rPr>
          <w:rFonts w:ascii="CG Times" w:hAnsi="CG Times"/>
          <w:b/>
          <w:i/>
        </w:rPr>
        <w:t>To Philemon’s Family</w:t>
      </w:r>
      <w:r>
        <w:rPr>
          <w:rFonts w:ascii="CG Times" w:hAnsi="CG Times"/>
        </w:rPr>
        <w:t>.</w:t>
      </w:r>
    </w:p>
    <w:p w:rsidR="0042568B" w:rsidRDefault="0042568B" w:rsidP="0042568B">
      <w:pPr>
        <w:pStyle w:val="Level3"/>
        <w:numPr>
          <w:ilvl w:val="2"/>
          <w:numId w:val="3"/>
        </w:numPr>
        <w:ind w:left="2160" w:hanging="720"/>
        <w:rPr>
          <w:rFonts w:ascii="CG Times" w:hAnsi="CG Times"/>
        </w:rPr>
      </w:pPr>
      <w:r>
        <w:rPr>
          <w:rFonts w:ascii="CG Times" w:hAnsi="CG Times"/>
        </w:rPr>
        <w:tab/>
      </w:r>
      <w:r>
        <w:rPr>
          <w:rFonts w:ascii="CG Times" w:hAnsi="CG Times"/>
          <w:b/>
          <w:i/>
        </w:rPr>
        <w:t>To Philemon’s Church</w:t>
      </w:r>
      <w:r>
        <w:rPr>
          <w:rFonts w:ascii="CG Times" w:hAnsi="CG Times"/>
        </w:rPr>
        <w:t>.</w:t>
      </w:r>
    </w:p>
    <w:p w:rsidR="0042568B" w:rsidRDefault="0042568B" w:rsidP="0042568B">
      <w:pPr>
        <w:widowControl w:val="0"/>
        <w:rPr>
          <w:rFonts w:ascii="CG Times" w:hAnsi="CG Times"/>
        </w:rPr>
      </w:pPr>
    </w:p>
    <w:p w:rsidR="0042568B" w:rsidRDefault="0042568B" w:rsidP="0042568B">
      <w:pPr>
        <w:pStyle w:val="Level2"/>
        <w:numPr>
          <w:ilvl w:val="1"/>
          <w:numId w:val="3"/>
        </w:numPr>
        <w:ind w:left="1440" w:hanging="720"/>
        <w:rPr>
          <w:rFonts w:ascii="CG Times" w:hAnsi="CG Times"/>
        </w:rPr>
      </w:pPr>
      <w:r>
        <w:rPr>
          <w:rFonts w:ascii="CG Times" w:hAnsi="CG Times"/>
        </w:rPr>
        <w:tab/>
      </w:r>
      <w:r>
        <w:rPr>
          <w:rFonts w:ascii="CG Times" w:hAnsi="CG Times"/>
          <w:b/>
        </w:rPr>
        <w:t xml:space="preserve">Thanksgiving for Philemon's Spiritual Character </w:t>
      </w:r>
      <w:r>
        <w:rPr>
          <w:rFonts w:ascii="CG Times" w:hAnsi="CG Times"/>
        </w:rPr>
        <w:t>(4-7).  Philemon had . . .</w:t>
      </w:r>
    </w:p>
    <w:p w:rsidR="0042568B" w:rsidRDefault="0042568B" w:rsidP="0042568B">
      <w:pPr>
        <w:widowControl w:val="0"/>
        <w:rPr>
          <w:rFonts w:ascii="CG Times" w:hAnsi="CG Times"/>
        </w:rPr>
      </w:pPr>
    </w:p>
    <w:p w:rsidR="0042568B" w:rsidRDefault="0042568B" w:rsidP="0042568B">
      <w:pPr>
        <w:pStyle w:val="Level3"/>
        <w:numPr>
          <w:ilvl w:val="2"/>
          <w:numId w:val="3"/>
        </w:numPr>
        <w:ind w:left="2160" w:hanging="720"/>
        <w:rPr>
          <w:rFonts w:ascii="CG Times" w:hAnsi="CG Times"/>
        </w:rPr>
      </w:pPr>
      <w:r>
        <w:rPr>
          <w:rFonts w:ascii="CG Times" w:hAnsi="CG Times"/>
        </w:rPr>
        <w:tab/>
      </w:r>
      <w:r>
        <w:rPr>
          <w:rFonts w:ascii="CG Times" w:hAnsi="CG Times"/>
          <w:b/>
          <w:i/>
        </w:rPr>
        <w:t xml:space="preserve">A Concern for the Lord </w:t>
      </w:r>
      <w:r>
        <w:rPr>
          <w:rFonts w:ascii="CG Times" w:hAnsi="CG Times"/>
        </w:rPr>
        <w:t>(4-5a)</w:t>
      </w:r>
    </w:p>
    <w:p w:rsidR="0042568B" w:rsidRDefault="0042568B" w:rsidP="0042568B">
      <w:pPr>
        <w:pStyle w:val="Level3"/>
        <w:numPr>
          <w:ilvl w:val="2"/>
          <w:numId w:val="3"/>
        </w:numPr>
        <w:ind w:left="2160" w:hanging="720"/>
        <w:rPr>
          <w:rFonts w:ascii="CG Times" w:hAnsi="CG Times"/>
        </w:rPr>
      </w:pPr>
      <w:r>
        <w:rPr>
          <w:rFonts w:ascii="CG Times" w:hAnsi="CG Times"/>
        </w:rPr>
        <w:tab/>
      </w:r>
      <w:r>
        <w:rPr>
          <w:rFonts w:ascii="CG Times" w:hAnsi="CG Times"/>
          <w:b/>
          <w:i/>
        </w:rPr>
        <w:t xml:space="preserve">A Concern for People </w:t>
      </w:r>
      <w:r>
        <w:rPr>
          <w:rFonts w:ascii="CG Times" w:hAnsi="CG Times"/>
        </w:rPr>
        <w:t>(5b)</w:t>
      </w:r>
    </w:p>
    <w:p w:rsidR="0042568B" w:rsidRDefault="0042568B" w:rsidP="0042568B">
      <w:pPr>
        <w:pStyle w:val="Level3"/>
        <w:numPr>
          <w:ilvl w:val="2"/>
          <w:numId w:val="3"/>
        </w:numPr>
        <w:ind w:left="2160" w:hanging="720"/>
        <w:rPr>
          <w:rFonts w:ascii="CG Times" w:hAnsi="CG Times"/>
        </w:rPr>
      </w:pPr>
      <w:r>
        <w:rPr>
          <w:rFonts w:ascii="CG Times" w:hAnsi="CG Times"/>
        </w:rPr>
        <w:tab/>
      </w:r>
      <w:r>
        <w:rPr>
          <w:rFonts w:ascii="CG Times" w:hAnsi="CG Times"/>
          <w:b/>
          <w:i/>
        </w:rPr>
        <w:t xml:space="preserve">A Concern for Fellowship </w:t>
      </w:r>
      <w:r>
        <w:rPr>
          <w:rFonts w:ascii="CG Times" w:hAnsi="CG Times"/>
        </w:rPr>
        <w:t>(6a)</w:t>
      </w:r>
    </w:p>
    <w:p w:rsidR="0042568B" w:rsidRDefault="0042568B" w:rsidP="0042568B">
      <w:pPr>
        <w:pStyle w:val="Level3"/>
        <w:numPr>
          <w:ilvl w:val="2"/>
          <w:numId w:val="3"/>
        </w:numPr>
        <w:ind w:left="2160" w:hanging="720"/>
        <w:rPr>
          <w:rFonts w:ascii="CG Times" w:hAnsi="CG Times"/>
        </w:rPr>
      </w:pPr>
      <w:r>
        <w:rPr>
          <w:rFonts w:ascii="CG Times" w:hAnsi="CG Times"/>
        </w:rPr>
        <w:tab/>
      </w:r>
      <w:r>
        <w:rPr>
          <w:rFonts w:ascii="CG Times" w:hAnsi="CG Times"/>
          <w:b/>
          <w:i/>
        </w:rPr>
        <w:t xml:space="preserve">A Concern for Knowledge </w:t>
      </w:r>
      <w:r>
        <w:rPr>
          <w:rFonts w:ascii="CG Times" w:hAnsi="CG Times"/>
        </w:rPr>
        <w:t>(6b)</w:t>
      </w:r>
    </w:p>
    <w:p w:rsidR="0042568B" w:rsidRDefault="0042568B" w:rsidP="0042568B">
      <w:pPr>
        <w:pStyle w:val="Level3"/>
        <w:numPr>
          <w:ilvl w:val="2"/>
          <w:numId w:val="3"/>
        </w:numPr>
        <w:ind w:left="2160" w:hanging="720"/>
        <w:rPr>
          <w:rFonts w:ascii="CG Times" w:hAnsi="CG Times"/>
        </w:rPr>
      </w:pPr>
      <w:r>
        <w:rPr>
          <w:rFonts w:ascii="CG Times" w:hAnsi="CG Times"/>
        </w:rPr>
        <w:tab/>
      </w:r>
      <w:r>
        <w:rPr>
          <w:rFonts w:ascii="CG Times" w:hAnsi="CG Times"/>
          <w:b/>
          <w:i/>
        </w:rPr>
        <w:t xml:space="preserve">A Concern for Glory </w:t>
      </w:r>
      <w:r>
        <w:rPr>
          <w:rFonts w:ascii="CG Times" w:hAnsi="CG Times"/>
        </w:rPr>
        <w:t>(6c)</w:t>
      </w:r>
    </w:p>
    <w:p w:rsidR="0042568B" w:rsidRDefault="0042568B" w:rsidP="0042568B">
      <w:pPr>
        <w:pStyle w:val="Level3"/>
        <w:numPr>
          <w:ilvl w:val="2"/>
          <w:numId w:val="3"/>
        </w:numPr>
        <w:ind w:left="2160" w:hanging="720"/>
        <w:rPr>
          <w:rFonts w:ascii="CG Times" w:hAnsi="CG Times"/>
        </w:rPr>
      </w:pPr>
      <w:r>
        <w:rPr>
          <w:rFonts w:ascii="CG Times" w:hAnsi="CG Times"/>
        </w:rPr>
        <w:tab/>
      </w:r>
      <w:r>
        <w:rPr>
          <w:rFonts w:ascii="CG Times" w:hAnsi="CG Times"/>
          <w:b/>
          <w:i/>
        </w:rPr>
        <w:t xml:space="preserve">A Concern to Be a Blessing </w:t>
      </w:r>
      <w:r>
        <w:rPr>
          <w:rFonts w:ascii="CG Times" w:hAnsi="CG Times"/>
        </w:rPr>
        <w:t>(7)</w:t>
      </w:r>
    </w:p>
    <w:p w:rsidR="0042568B" w:rsidRDefault="0042568B" w:rsidP="0042568B">
      <w:pPr>
        <w:widowControl w:val="0"/>
        <w:rPr>
          <w:rFonts w:ascii="CG Times" w:hAnsi="CG Times"/>
        </w:rPr>
      </w:pPr>
    </w:p>
    <w:p w:rsidR="0042568B" w:rsidRDefault="0042568B" w:rsidP="0042568B">
      <w:pPr>
        <w:pStyle w:val="Level1"/>
        <w:numPr>
          <w:ilvl w:val="0"/>
          <w:numId w:val="3"/>
        </w:numPr>
        <w:ind w:left="720" w:hanging="720"/>
        <w:rPr>
          <w:rFonts w:ascii="CG Times" w:hAnsi="CG Times"/>
        </w:rPr>
      </w:pPr>
      <w:r>
        <w:rPr>
          <w:rFonts w:ascii="CG Times" w:hAnsi="CG Times"/>
        </w:rPr>
        <w:tab/>
      </w:r>
      <w:r w:rsidRPr="0042568B">
        <w:rPr>
          <w:rFonts w:ascii="CG Times" w:hAnsi="CG Times"/>
          <w:b/>
          <w14:shadow w14:blurRad="50800" w14:dist="38100" w14:dir="2700000" w14:sx="100000" w14:sy="100000" w14:kx="0" w14:ky="0" w14:algn="tl">
            <w14:srgbClr w14:val="000000">
              <w14:alpha w14:val="60000"/>
            </w14:srgbClr>
          </w14:shadow>
        </w:rPr>
        <w:t xml:space="preserve">The Petition of Paul for </w:t>
      </w:r>
      <w:proofErr w:type="spellStart"/>
      <w:r w:rsidRPr="0042568B">
        <w:rPr>
          <w:rFonts w:ascii="CG Times" w:hAnsi="CG Times"/>
          <w:b/>
          <w14:shadow w14:blurRad="50800" w14:dist="38100" w14:dir="2700000" w14:sx="100000" w14:sy="100000" w14:kx="0" w14:ky="0" w14:algn="tl">
            <w14:srgbClr w14:val="000000">
              <w14:alpha w14:val="60000"/>
            </w14:srgbClr>
          </w14:shadow>
        </w:rPr>
        <w:t>Onesimus</w:t>
      </w:r>
      <w:proofErr w:type="spellEnd"/>
      <w:r w:rsidRPr="0042568B">
        <w:rPr>
          <w:rFonts w:ascii="CG Times" w:hAnsi="CG Times"/>
          <w:b/>
          <w14:shadow w14:blurRad="50800" w14:dist="38100" w14:dir="2700000" w14:sx="100000" w14:sy="100000" w14:kx="0" w14:ky="0" w14:algn="tl">
            <w14:srgbClr w14:val="000000">
              <w14:alpha w14:val="60000"/>
            </w14:srgbClr>
          </w14:shadow>
        </w:rPr>
        <w:t xml:space="preserve"> </w:t>
      </w:r>
      <w:r>
        <w:rPr>
          <w:rFonts w:ascii="CG Times" w:hAnsi="CG Times"/>
        </w:rPr>
        <w:t xml:space="preserve">(8-17) [Focus on </w:t>
      </w:r>
      <w:proofErr w:type="spellStart"/>
      <w:r>
        <w:rPr>
          <w:rFonts w:ascii="CG Times" w:hAnsi="CG Times"/>
        </w:rPr>
        <w:t>Onesimus</w:t>
      </w:r>
      <w:proofErr w:type="spellEnd"/>
      <w:r>
        <w:rPr>
          <w:rFonts w:ascii="CG Times" w:hAnsi="CG Times"/>
        </w:rPr>
        <w:t>’ Conversion]:</w:t>
      </w:r>
    </w:p>
    <w:p w:rsidR="0042568B" w:rsidRDefault="0042568B" w:rsidP="0042568B">
      <w:pPr>
        <w:widowControl w:val="0"/>
        <w:rPr>
          <w:rFonts w:ascii="CG Times" w:hAnsi="CG Times"/>
        </w:rPr>
      </w:pPr>
    </w:p>
    <w:p w:rsidR="0042568B" w:rsidRDefault="0042568B" w:rsidP="0042568B">
      <w:pPr>
        <w:pStyle w:val="Level2"/>
        <w:numPr>
          <w:ilvl w:val="1"/>
          <w:numId w:val="3"/>
        </w:numPr>
        <w:ind w:left="1440" w:hanging="720"/>
        <w:rPr>
          <w:rFonts w:ascii="CG Times" w:hAnsi="CG Times"/>
        </w:rPr>
      </w:pPr>
      <w:r>
        <w:rPr>
          <w:rFonts w:ascii="CG Times" w:hAnsi="CG Times"/>
        </w:rPr>
        <w:tab/>
      </w:r>
      <w:r>
        <w:rPr>
          <w:rFonts w:ascii="CG Times" w:hAnsi="CG Times"/>
          <w:b/>
        </w:rPr>
        <w:t xml:space="preserve">The Basis of the Appeal: </w:t>
      </w:r>
      <w:r>
        <w:rPr>
          <w:rFonts w:ascii="CG Times" w:hAnsi="CG Times"/>
          <w:b/>
          <w:i/>
        </w:rPr>
        <w:t>Love</w:t>
      </w:r>
      <w:r>
        <w:rPr>
          <w:rFonts w:ascii="CG Times" w:hAnsi="CG Times"/>
          <w:b/>
        </w:rPr>
        <w:t xml:space="preserve"> </w:t>
      </w:r>
      <w:r>
        <w:rPr>
          <w:rFonts w:ascii="CG Times" w:hAnsi="CG Times"/>
        </w:rPr>
        <w:t>(8-9)</w:t>
      </w:r>
    </w:p>
    <w:p w:rsidR="0042568B" w:rsidRDefault="0042568B" w:rsidP="0042568B">
      <w:pPr>
        <w:widowControl w:val="0"/>
        <w:rPr>
          <w:rFonts w:ascii="CG Times" w:hAnsi="CG Times"/>
        </w:rPr>
      </w:pPr>
    </w:p>
    <w:p w:rsidR="0042568B" w:rsidRDefault="0042568B" w:rsidP="0042568B">
      <w:pPr>
        <w:pStyle w:val="Level2"/>
        <w:numPr>
          <w:ilvl w:val="1"/>
          <w:numId w:val="3"/>
        </w:numPr>
        <w:ind w:left="1440" w:hanging="720"/>
        <w:rPr>
          <w:rFonts w:ascii="CG Times" w:hAnsi="CG Times"/>
        </w:rPr>
      </w:pPr>
      <w:r>
        <w:rPr>
          <w:rFonts w:ascii="CG Times" w:hAnsi="CG Times"/>
        </w:rPr>
        <w:tab/>
      </w:r>
      <w:r>
        <w:rPr>
          <w:rFonts w:ascii="CG Times" w:hAnsi="CG Times"/>
          <w:b/>
        </w:rPr>
        <w:t xml:space="preserve">The Object of the Appeal: </w:t>
      </w:r>
      <w:r>
        <w:rPr>
          <w:rFonts w:ascii="CG Times" w:hAnsi="CG Times"/>
          <w:b/>
          <w:i/>
        </w:rPr>
        <w:t xml:space="preserve">“Receive Him as You Would Me” </w:t>
      </w:r>
      <w:r>
        <w:rPr>
          <w:rFonts w:ascii="CG Times" w:hAnsi="CG Times"/>
        </w:rPr>
        <w:t>(10-17)</w:t>
      </w:r>
    </w:p>
    <w:p w:rsidR="0042568B" w:rsidRDefault="0042568B" w:rsidP="0042568B">
      <w:pPr>
        <w:widowControl w:val="0"/>
        <w:rPr>
          <w:rFonts w:ascii="CG Times" w:hAnsi="CG Times"/>
        </w:rPr>
      </w:pPr>
    </w:p>
    <w:p w:rsidR="0042568B" w:rsidRDefault="0042568B" w:rsidP="0042568B">
      <w:pPr>
        <w:pStyle w:val="Level3"/>
        <w:numPr>
          <w:ilvl w:val="2"/>
          <w:numId w:val="3"/>
        </w:numPr>
        <w:ind w:left="2160" w:hanging="720"/>
        <w:rPr>
          <w:rFonts w:ascii="CG Times" w:hAnsi="CG Times"/>
        </w:rPr>
      </w:pPr>
      <w:r>
        <w:rPr>
          <w:rFonts w:ascii="CG Times" w:hAnsi="CG Times"/>
        </w:rPr>
        <w:tab/>
      </w:r>
      <w:r>
        <w:rPr>
          <w:rFonts w:ascii="CG Times" w:hAnsi="CG Times"/>
          <w:b/>
          <w:i/>
        </w:rPr>
        <w:t>Present Relationship</w:t>
      </w:r>
      <w:r>
        <w:rPr>
          <w:rFonts w:ascii="CG Times" w:hAnsi="CG Times"/>
        </w:rPr>
        <w:t xml:space="preserve">:  </w:t>
      </w:r>
      <w:r>
        <w:rPr>
          <w:rFonts w:ascii="CG Times" w:hAnsi="CG Times"/>
          <w:i/>
        </w:rPr>
        <w:t xml:space="preserve">between Paul and </w:t>
      </w:r>
      <w:proofErr w:type="spellStart"/>
      <w:r>
        <w:rPr>
          <w:rFonts w:ascii="CG Times" w:hAnsi="CG Times"/>
          <w:i/>
        </w:rPr>
        <w:t>Onesimus</w:t>
      </w:r>
      <w:proofErr w:type="spellEnd"/>
      <w:r>
        <w:rPr>
          <w:rFonts w:ascii="CG Times" w:hAnsi="CG Times"/>
          <w:i/>
        </w:rPr>
        <w:t xml:space="preserve"> </w:t>
      </w:r>
      <w:r>
        <w:rPr>
          <w:rFonts w:ascii="CG Times" w:hAnsi="CG Times"/>
        </w:rPr>
        <w:t>(10-13)</w:t>
      </w:r>
    </w:p>
    <w:p w:rsidR="0042568B" w:rsidRDefault="0042568B" w:rsidP="0042568B">
      <w:pPr>
        <w:widowControl w:val="0"/>
        <w:rPr>
          <w:rFonts w:ascii="CG Times" w:hAnsi="CG Times"/>
        </w:rPr>
      </w:pPr>
    </w:p>
    <w:p w:rsidR="0042568B" w:rsidRDefault="0042568B" w:rsidP="0042568B">
      <w:pPr>
        <w:pStyle w:val="Level4"/>
        <w:numPr>
          <w:ilvl w:val="3"/>
          <w:numId w:val="3"/>
        </w:numPr>
        <w:ind w:left="2880" w:hanging="720"/>
        <w:rPr>
          <w:rFonts w:ascii="CG Times" w:hAnsi="CG Times"/>
        </w:rPr>
      </w:pPr>
      <w:r>
        <w:rPr>
          <w:rFonts w:ascii="CG Times" w:hAnsi="CG Times"/>
        </w:rPr>
        <w:tab/>
      </w:r>
      <w:proofErr w:type="spellStart"/>
      <w:r>
        <w:rPr>
          <w:rFonts w:ascii="CG Times" w:hAnsi="CG Times"/>
          <w:i/>
        </w:rPr>
        <w:t>Onesimus</w:t>
      </w:r>
      <w:proofErr w:type="spellEnd"/>
      <w:r>
        <w:rPr>
          <w:rFonts w:ascii="CG Times" w:hAnsi="CG Times"/>
          <w:i/>
        </w:rPr>
        <w:t xml:space="preserve">’ relation to Paul </w:t>
      </w:r>
      <w:r>
        <w:rPr>
          <w:rFonts w:ascii="CG Times" w:hAnsi="CG Times"/>
        </w:rPr>
        <w:t>(10)</w:t>
      </w:r>
    </w:p>
    <w:p w:rsidR="0042568B" w:rsidRDefault="0042568B" w:rsidP="0042568B">
      <w:pPr>
        <w:pStyle w:val="Level4"/>
        <w:numPr>
          <w:ilvl w:val="3"/>
          <w:numId w:val="3"/>
        </w:numPr>
        <w:ind w:left="2880" w:hanging="720"/>
        <w:rPr>
          <w:rFonts w:ascii="CG Times" w:hAnsi="CG Times"/>
        </w:rPr>
      </w:pPr>
      <w:r>
        <w:rPr>
          <w:rFonts w:ascii="CG Times" w:hAnsi="CG Times"/>
        </w:rPr>
        <w:tab/>
      </w:r>
      <w:proofErr w:type="spellStart"/>
      <w:r>
        <w:rPr>
          <w:rFonts w:ascii="CG Times" w:hAnsi="CG Times"/>
          <w:i/>
        </w:rPr>
        <w:t>Onesimus</w:t>
      </w:r>
      <w:proofErr w:type="spellEnd"/>
      <w:r>
        <w:rPr>
          <w:rFonts w:ascii="CG Times" w:hAnsi="CG Times"/>
          <w:i/>
        </w:rPr>
        <w:t xml:space="preserve">’ transformed life </w:t>
      </w:r>
      <w:r>
        <w:rPr>
          <w:rFonts w:ascii="CG Times" w:hAnsi="CG Times"/>
        </w:rPr>
        <w:t>(11)</w:t>
      </w:r>
    </w:p>
    <w:p w:rsidR="0042568B" w:rsidRDefault="0042568B" w:rsidP="0042568B">
      <w:pPr>
        <w:pStyle w:val="Level4"/>
        <w:numPr>
          <w:ilvl w:val="3"/>
          <w:numId w:val="3"/>
        </w:numPr>
        <w:ind w:left="2880" w:hanging="720"/>
        <w:rPr>
          <w:rFonts w:ascii="CG Times" w:hAnsi="CG Times"/>
        </w:rPr>
      </w:pPr>
      <w:r>
        <w:rPr>
          <w:rFonts w:ascii="CG Times" w:hAnsi="CG Times"/>
        </w:rPr>
        <w:tab/>
      </w:r>
      <w:proofErr w:type="spellStart"/>
      <w:r>
        <w:rPr>
          <w:rFonts w:ascii="CG Times" w:hAnsi="CG Times"/>
          <w:i/>
        </w:rPr>
        <w:t>Onesimus</w:t>
      </w:r>
      <w:proofErr w:type="spellEnd"/>
      <w:r>
        <w:rPr>
          <w:rFonts w:ascii="CG Times" w:hAnsi="CG Times"/>
          <w:i/>
        </w:rPr>
        <w:t xml:space="preserve">’ return to Philemon </w:t>
      </w:r>
      <w:r>
        <w:rPr>
          <w:rFonts w:ascii="CG Times" w:hAnsi="CG Times"/>
        </w:rPr>
        <w:t>(12-13)</w:t>
      </w:r>
    </w:p>
    <w:p w:rsidR="0042568B" w:rsidRDefault="0042568B" w:rsidP="0042568B">
      <w:pPr>
        <w:widowControl w:val="0"/>
        <w:rPr>
          <w:rFonts w:ascii="CG Times" w:hAnsi="CG Times"/>
        </w:rPr>
      </w:pPr>
    </w:p>
    <w:p w:rsidR="0042568B" w:rsidRDefault="0042568B" w:rsidP="0042568B">
      <w:pPr>
        <w:pStyle w:val="Level3"/>
        <w:numPr>
          <w:ilvl w:val="2"/>
          <w:numId w:val="3"/>
        </w:numPr>
        <w:ind w:left="2160" w:hanging="720"/>
        <w:rPr>
          <w:rFonts w:ascii="CG Times" w:hAnsi="CG Times"/>
        </w:rPr>
      </w:pPr>
      <w:r>
        <w:rPr>
          <w:rFonts w:ascii="CG Times" w:hAnsi="CG Times"/>
        </w:rPr>
        <w:tab/>
      </w:r>
      <w:r>
        <w:rPr>
          <w:rFonts w:ascii="CG Times" w:hAnsi="CG Times"/>
          <w:b/>
          <w:i/>
        </w:rPr>
        <w:t>Past Relationship</w:t>
      </w:r>
      <w:r>
        <w:rPr>
          <w:rFonts w:ascii="CG Times" w:hAnsi="CG Times"/>
        </w:rPr>
        <w:t xml:space="preserve">:  </w:t>
      </w:r>
      <w:r>
        <w:rPr>
          <w:rFonts w:ascii="CG Times" w:hAnsi="CG Times"/>
          <w:i/>
        </w:rPr>
        <w:t xml:space="preserve">between Paul and Philemon </w:t>
      </w:r>
      <w:r>
        <w:rPr>
          <w:rFonts w:ascii="CG Times" w:hAnsi="CG Times"/>
        </w:rPr>
        <w:t>(14)</w:t>
      </w:r>
    </w:p>
    <w:p w:rsidR="0042568B" w:rsidRDefault="0042568B" w:rsidP="0042568B">
      <w:pPr>
        <w:widowControl w:val="0"/>
        <w:rPr>
          <w:rFonts w:ascii="CG Times" w:hAnsi="CG Times"/>
        </w:rPr>
      </w:pPr>
    </w:p>
    <w:p w:rsidR="0042568B" w:rsidRDefault="0042568B" w:rsidP="0042568B">
      <w:pPr>
        <w:pStyle w:val="Level3"/>
        <w:numPr>
          <w:ilvl w:val="2"/>
          <w:numId w:val="3"/>
        </w:numPr>
        <w:ind w:left="2160" w:hanging="720"/>
        <w:rPr>
          <w:rFonts w:ascii="CG Times" w:hAnsi="CG Times"/>
        </w:rPr>
      </w:pPr>
      <w:r>
        <w:rPr>
          <w:rFonts w:ascii="CG Times" w:hAnsi="CG Times"/>
        </w:rPr>
        <w:tab/>
      </w:r>
      <w:r>
        <w:rPr>
          <w:rFonts w:ascii="CG Times" w:hAnsi="CG Times"/>
          <w:b/>
          <w:i/>
        </w:rPr>
        <w:t>Future Relationship</w:t>
      </w:r>
      <w:r>
        <w:rPr>
          <w:rFonts w:ascii="CG Times" w:hAnsi="CG Times"/>
        </w:rPr>
        <w:t xml:space="preserve">:  </w:t>
      </w:r>
      <w:r>
        <w:rPr>
          <w:rFonts w:ascii="CG Times" w:hAnsi="CG Times"/>
          <w:i/>
        </w:rPr>
        <w:t xml:space="preserve">between </w:t>
      </w:r>
      <w:proofErr w:type="spellStart"/>
      <w:r>
        <w:rPr>
          <w:rFonts w:ascii="CG Times" w:hAnsi="CG Times"/>
          <w:i/>
        </w:rPr>
        <w:t>Onesimus</w:t>
      </w:r>
      <w:proofErr w:type="spellEnd"/>
      <w:r>
        <w:rPr>
          <w:rFonts w:ascii="CG Times" w:hAnsi="CG Times"/>
          <w:i/>
        </w:rPr>
        <w:t xml:space="preserve"> and Philemon </w:t>
      </w:r>
      <w:r>
        <w:rPr>
          <w:rFonts w:ascii="CG Times" w:hAnsi="CG Times"/>
        </w:rPr>
        <w:t>(15-17)</w:t>
      </w:r>
    </w:p>
    <w:p w:rsidR="0042568B" w:rsidRDefault="0042568B" w:rsidP="0042568B">
      <w:pPr>
        <w:widowControl w:val="0"/>
        <w:rPr>
          <w:rFonts w:ascii="CG Times" w:hAnsi="CG Times"/>
        </w:rPr>
      </w:pPr>
    </w:p>
    <w:p w:rsidR="0042568B" w:rsidRDefault="0042568B" w:rsidP="0042568B">
      <w:pPr>
        <w:pStyle w:val="Level4"/>
        <w:numPr>
          <w:ilvl w:val="3"/>
          <w:numId w:val="3"/>
        </w:numPr>
        <w:ind w:left="2880" w:hanging="720"/>
        <w:rPr>
          <w:rFonts w:ascii="CG Times" w:hAnsi="CG Times"/>
        </w:rPr>
      </w:pPr>
      <w:r>
        <w:rPr>
          <w:rFonts w:ascii="CG Times" w:hAnsi="CG Times"/>
        </w:rPr>
        <w:lastRenderedPageBreak/>
        <w:tab/>
      </w:r>
      <w:r>
        <w:rPr>
          <w:rFonts w:ascii="CG Times" w:hAnsi="CG Times"/>
          <w:i/>
        </w:rPr>
        <w:t xml:space="preserve">Temporary departure bringing permanent fellowship </w:t>
      </w:r>
      <w:r>
        <w:rPr>
          <w:rFonts w:ascii="CG Times" w:hAnsi="CG Times"/>
        </w:rPr>
        <w:t>(15)</w:t>
      </w:r>
    </w:p>
    <w:p w:rsidR="0042568B" w:rsidRDefault="0042568B" w:rsidP="0042568B">
      <w:pPr>
        <w:pStyle w:val="Level4"/>
        <w:numPr>
          <w:ilvl w:val="3"/>
          <w:numId w:val="3"/>
        </w:numPr>
        <w:ind w:left="2880" w:hanging="720"/>
        <w:rPr>
          <w:rFonts w:ascii="CG Times" w:hAnsi="CG Times"/>
        </w:rPr>
      </w:pPr>
      <w:r>
        <w:rPr>
          <w:rFonts w:ascii="CG Times" w:hAnsi="CG Times"/>
        </w:rPr>
        <w:tab/>
      </w:r>
      <w:r>
        <w:rPr>
          <w:rFonts w:ascii="CG Times" w:hAnsi="CG Times"/>
          <w:i/>
        </w:rPr>
        <w:t xml:space="preserve">Spiritual gain out of temporal loss </w:t>
      </w:r>
      <w:r>
        <w:rPr>
          <w:rFonts w:ascii="CG Times" w:hAnsi="CG Times"/>
        </w:rPr>
        <w:t>(16)</w:t>
      </w:r>
    </w:p>
    <w:p w:rsidR="0042568B" w:rsidRDefault="0042568B" w:rsidP="0042568B">
      <w:pPr>
        <w:pStyle w:val="Level4"/>
        <w:numPr>
          <w:ilvl w:val="3"/>
          <w:numId w:val="3"/>
        </w:numPr>
        <w:ind w:left="2880" w:hanging="720"/>
        <w:rPr>
          <w:rFonts w:ascii="CG Times" w:hAnsi="CG Times"/>
        </w:rPr>
      </w:pPr>
      <w:r>
        <w:rPr>
          <w:rFonts w:ascii="CG Times" w:hAnsi="CG Times"/>
        </w:rPr>
        <w:tab/>
      </w:r>
      <w:r>
        <w:rPr>
          <w:rFonts w:ascii="CG Times" w:hAnsi="CG Times"/>
          <w:i/>
        </w:rPr>
        <w:t xml:space="preserve">Welcoming a brother </w:t>
      </w:r>
      <w:r>
        <w:rPr>
          <w:rFonts w:ascii="CG Times" w:hAnsi="CG Times"/>
        </w:rPr>
        <w:t>(17)</w:t>
      </w:r>
    </w:p>
    <w:p w:rsidR="0042568B" w:rsidRDefault="0042568B" w:rsidP="0042568B">
      <w:pPr>
        <w:widowControl w:val="0"/>
        <w:rPr>
          <w:rFonts w:ascii="CG Times" w:hAnsi="CG Times"/>
        </w:rPr>
      </w:pPr>
    </w:p>
    <w:p w:rsidR="0042568B" w:rsidRDefault="0042568B" w:rsidP="0042568B">
      <w:pPr>
        <w:pStyle w:val="Level1"/>
        <w:numPr>
          <w:ilvl w:val="0"/>
          <w:numId w:val="3"/>
        </w:numPr>
        <w:ind w:left="720" w:hanging="720"/>
        <w:rPr>
          <w:rFonts w:ascii="CG Times" w:hAnsi="CG Times"/>
        </w:rPr>
      </w:pPr>
      <w:r>
        <w:rPr>
          <w:rFonts w:ascii="CG Times" w:hAnsi="CG Times"/>
        </w:rPr>
        <w:tab/>
      </w:r>
      <w:r w:rsidRPr="0042568B">
        <w:rPr>
          <w:rFonts w:ascii="CG Times" w:hAnsi="CG Times"/>
          <w:b/>
          <w14:shadow w14:blurRad="50800" w14:dist="38100" w14:dir="2700000" w14:sx="100000" w14:sy="100000" w14:kx="0" w14:ky="0" w14:algn="tl">
            <w14:srgbClr w14:val="000000">
              <w14:alpha w14:val="60000"/>
            </w14:srgbClr>
          </w14:shadow>
        </w:rPr>
        <w:t>The Promise of Paul to Philemon</w:t>
      </w:r>
      <w:r w:rsidRPr="0042568B">
        <w:rPr>
          <w:rFonts w:ascii="CG Times" w:hAnsi="CG Times"/>
          <w14:shadow w14:blurRad="50800" w14:dist="38100" w14:dir="2700000" w14:sx="100000" w14:sy="100000" w14:kx="0" w14:ky="0" w14:algn="tl">
            <w14:srgbClr w14:val="000000">
              <w14:alpha w14:val="60000"/>
            </w14:srgbClr>
          </w14:shadow>
        </w:rPr>
        <w:t xml:space="preserve"> </w:t>
      </w:r>
      <w:r>
        <w:rPr>
          <w:rFonts w:ascii="CG Times" w:hAnsi="CG Times"/>
        </w:rPr>
        <w:t>(18-25) [Focus on Paul’s Confidence].</w:t>
      </w:r>
    </w:p>
    <w:p w:rsidR="0042568B" w:rsidRDefault="0042568B" w:rsidP="0042568B">
      <w:pPr>
        <w:widowControl w:val="0"/>
        <w:rPr>
          <w:rFonts w:ascii="CG Times" w:hAnsi="CG Times"/>
        </w:rPr>
      </w:pPr>
    </w:p>
    <w:p w:rsidR="0042568B" w:rsidRDefault="0042568B" w:rsidP="0042568B">
      <w:pPr>
        <w:pStyle w:val="Level2"/>
        <w:numPr>
          <w:ilvl w:val="1"/>
          <w:numId w:val="3"/>
        </w:numPr>
        <w:ind w:left="1440" w:hanging="720"/>
        <w:rPr>
          <w:rFonts w:ascii="CG Times" w:hAnsi="CG Times"/>
        </w:rPr>
      </w:pPr>
      <w:r>
        <w:rPr>
          <w:rFonts w:ascii="CG Times" w:hAnsi="CG Times"/>
        </w:rPr>
        <w:tab/>
      </w:r>
      <w:r>
        <w:rPr>
          <w:rFonts w:ascii="CG Times" w:hAnsi="CG Times"/>
          <w:b/>
        </w:rPr>
        <w:t xml:space="preserve">To assume </w:t>
      </w:r>
      <w:proofErr w:type="spellStart"/>
      <w:r>
        <w:rPr>
          <w:rFonts w:ascii="CG Times" w:hAnsi="CG Times"/>
          <w:b/>
        </w:rPr>
        <w:t>Onesimus</w:t>
      </w:r>
      <w:proofErr w:type="spellEnd"/>
      <w:r>
        <w:rPr>
          <w:rFonts w:ascii="CG Times" w:hAnsi="CG Times"/>
          <w:b/>
        </w:rPr>
        <w:t xml:space="preserve">' debt </w:t>
      </w:r>
      <w:r>
        <w:rPr>
          <w:rFonts w:ascii="CG Times" w:hAnsi="CG Times"/>
        </w:rPr>
        <w:t>(18-21)</w:t>
      </w:r>
    </w:p>
    <w:p w:rsidR="0042568B" w:rsidRDefault="0042568B" w:rsidP="0042568B">
      <w:pPr>
        <w:widowControl w:val="0"/>
        <w:rPr>
          <w:rFonts w:ascii="CG Times" w:hAnsi="CG Times"/>
        </w:rPr>
      </w:pPr>
    </w:p>
    <w:p w:rsidR="0042568B" w:rsidRDefault="0042568B" w:rsidP="0042568B">
      <w:pPr>
        <w:pStyle w:val="Level3"/>
        <w:numPr>
          <w:ilvl w:val="2"/>
          <w:numId w:val="3"/>
        </w:numPr>
        <w:ind w:left="2160" w:hanging="720"/>
        <w:rPr>
          <w:rFonts w:ascii="CG Times" w:hAnsi="CG Times"/>
        </w:rPr>
      </w:pPr>
      <w:r>
        <w:rPr>
          <w:rFonts w:ascii="CG Times" w:hAnsi="CG Times"/>
        </w:rPr>
        <w:tab/>
      </w:r>
      <w:r>
        <w:rPr>
          <w:rFonts w:ascii="CG Times" w:hAnsi="CG Times"/>
          <w:b/>
          <w:i/>
        </w:rPr>
        <w:t>Paul’s commitment</w:t>
      </w:r>
      <w:r>
        <w:rPr>
          <w:rFonts w:ascii="CG Times" w:hAnsi="CG Times"/>
          <w:b/>
        </w:rPr>
        <w:t xml:space="preserve"> </w:t>
      </w:r>
      <w:r>
        <w:rPr>
          <w:rFonts w:ascii="CG Times" w:hAnsi="CG Times"/>
        </w:rPr>
        <w:t>(18-19)</w:t>
      </w:r>
    </w:p>
    <w:p w:rsidR="0042568B" w:rsidRDefault="0042568B" w:rsidP="0042568B">
      <w:pPr>
        <w:widowControl w:val="0"/>
        <w:rPr>
          <w:rFonts w:ascii="CG Times" w:hAnsi="CG Times"/>
        </w:rPr>
      </w:pPr>
    </w:p>
    <w:p w:rsidR="0042568B" w:rsidRDefault="0042568B" w:rsidP="0042568B">
      <w:pPr>
        <w:pStyle w:val="Level3"/>
        <w:numPr>
          <w:ilvl w:val="2"/>
          <w:numId w:val="3"/>
        </w:numPr>
        <w:ind w:left="2160" w:hanging="720"/>
        <w:rPr>
          <w:rFonts w:ascii="CG Times" w:hAnsi="CG Times"/>
        </w:rPr>
      </w:pPr>
      <w:r>
        <w:rPr>
          <w:rFonts w:ascii="CG Times" w:hAnsi="CG Times"/>
        </w:rPr>
        <w:tab/>
      </w:r>
      <w:r>
        <w:rPr>
          <w:rFonts w:ascii="CG Times" w:hAnsi="CG Times"/>
          <w:b/>
          <w:i/>
        </w:rPr>
        <w:t>Paul’s confidence</w:t>
      </w:r>
      <w:r>
        <w:rPr>
          <w:rFonts w:ascii="CG Times" w:hAnsi="CG Times"/>
          <w:b/>
        </w:rPr>
        <w:t xml:space="preserve"> </w:t>
      </w:r>
      <w:r>
        <w:rPr>
          <w:rFonts w:ascii="CG Times" w:hAnsi="CG Times"/>
        </w:rPr>
        <w:t>(20-21)</w:t>
      </w:r>
    </w:p>
    <w:p w:rsidR="0042568B" w:rsidRDefault="0042568B" w:rsidP="0042568B">
      <w:pPr>
        <w:widowControl w:val="0"/>
        <w:rPr>
          <w:rFonts w:ascii="CG Times" w:hAnsi="CG Times"/>
        </w:rPr>
      </w:pPr>
    </w:p>
    <w:p w:rsidR="0042568B" w:rsidRDefault="0042568B" w:rsidP="0042568B">
      <w:pPr>
        <w:pStyle w:val="Level2"/>
        <w:numPr>
          <w:ilvl w:val="1"/>
          <w:numId w:val="3"/>
        </w:numPr>
        <w:ind w:left="1440" w:hanging="720"/>
        <w:rPr>
          <w:rFonts w:ascii="CG Times" w:hAnsi="CG Times"/>
        </w:rPr>
      </w:pPr>
      <w:r>
        <w:rPr>
          <w:rFonts w:ascii="CG Times" w:hAnsi="CG Times"/>
        </w:rPr>
        <w:tab/>
      </w:r>
      <w:r>
        <w:rPr>
          <w:rFonts w:ascii="CG Times" w:hAnsi="CG Times"/>
          <w:b/>
        </w:rPr>
        <w:t xml:space="preserve">To visit </w:t>
      </w:r>
      <w:r>
        <w:rPr>
          <w:rFonts w:ascii="CG Times" w:hAnsi="CG Times"/>
        </w:rPr>
        <w:t>(22)</w:t>
      </w:r>
    </w:p>
    <w:p w:rsidR="0042568B" w:rsidRDefault="0042568B" w:rsidP="0042568B">
      <w:pPr>
        <w:widowControl w:val="0"/>
        <w:rPr>
          <w:rFonts w:ascii="CG Times" w:hAnsi="CG Times"/>
        </w:rPr>
      </w:pPr>
    </w:p>
    <w:p w:rsidR="0042568B" w:rsidRDefault="0042568B" w:rsidP="0042568B">
      <w:pPr>
        <w:pStyle w:val="Level2"/>
        <w:numPr>
          <w:ilvl w:val="1"/>
          <w:numId w:val="3"/>
        </w:numPr>
        <w:ind w:left="1440" w:hanging="720"/>
        <w:rPr>
          <w:rFonts w:ascii="CG Times" w:hAnsi="CG Times"/>
        </w:rPr>
      </w:pPr>
      <w:r>
        <w:rPr>
          <w:rFonts w:ascii="CG Times" w:hAnsi="CG Times"/>
        </w:rPr>
        <w:tab/>
      </w:r>
      <w:r>
        <w:rPr>
          <w:rFonts w:ascii="CG Times" w:hAnsi="CG Times"/>
          <w:b/>
        </w:rPr>
        <w:t>Conclusion</w:t>
      </w:r>
      <w:r>
        <w:rPr>
          <w:rFonts w:ascii="CG Times" w:hAnsi="CG Times"/>
        </w:rPr>
        <w:t xml:space="preserve"> (23-25)</w:t>
      </w:r>
    </w:p>
    <w:p w:rsidR="0042568B" w:rsidRDefault="0042568B" w:rsidP="0042568B">
      <w:pPr>
        <w:widowControl w:val="0"/>
        <w:rPr>
          <w:rFonts w:ascii="CG Times" w:hAnsi="CG Times"/>
        </w:rPr>
      </w:pPr>
    </w:p>
    <w:p w:rsidR="0042568B" w:rsidRDefault="0042568B" w:rsidP="0042568B">
      <w:pPr>
        <w:pStyle w:val="Level3"/>
        <w:numPr>
          <w:ilvl w:val="2"/>
          <w:numId w:val="3"/>
        </w:numPr>
        <w:ind w:left="2160" w:hanging="720"/>
        <w:rPr>
          <w:rFonts w:ascii="CG Times" w:hAnsi="CG Times"/>
        </w:rPr>
      </w:pPr>
      <w:r>
        <w:rPr>
          <w:rFonts w:ascii="CG Times" w:hAnsi="CG Times"/>
        </w:rPr>
        <w:tab/>
      </w:r>
      <w:r>
        <w:rPr>
          <w:rFonts w:ascii="CG Times" w:hAnsi="CG Times"/>
          <w:b/>
          <w:i/>
        </w:rPr>
        <w:t>Greetings</w:t>
      </w:r>
      <w:r>
        <w:rPr>
          <w:rFonts w:ascii="CG Times" w:hAnsi="CG Times"/>
        </w:rPr>
        <w:t xml:space="preserve"> (23-24)</w:t>
      </w:r>
    </w:p>
    <w:p w:rsidR="0042568B" w:rsidRDefault="0042568B" w:rsidP="0042568B">
      <w:pPr>
        <w:pStyle w:val="Level3"/>
        <w:numPr>
          <w:ilvl w:val="2"/>
          <w:numId w:val="3"/>
        </w:numPr>
        <w:ind w:left="2160" w:hanging="720"/>
        <w:rPr>
          <w:rFonts w:ascii="CG Times" w:hAnsi="CG Times"/>
        </w:rPr>
      </w:pPr>
      <w:r>
        <w:rPr>
          <w:rFonts w:ascii="CG Times" w:hAnsi="CG Times"/>
        </w:rPr>
        <w:tab/>
      </w:r>
      <w:r>
        <w:rPr>
          <w:rFonts w:ascii="CG Times" w:hAnsi="CG Times"/>
          <w:b/>
          <w:i/>
        </w:rPr>
        <w:t>Benediction</w:t>
      </w:r>
      <w:r>
        <w:rPr>
          <w:rFonts w:ascii="CG Times" w:hAnsi="CG Times"/>
        </w:rPr>
        <w:t xml:space="preserve"> (25)</w:t>
      </w:r>
    </w:p>
    <w:p w:rsidR="0042568B" w:rsidRDefault="0042568B"/>
    <w:sectPr w:rsidR="004256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08E" w:rsidRDefault="00C5208E" w:rsidP="0042568B">
      <w:r>
        <w:separator/>
      </w:r>
    </w:p>
  </w:endnote>
  <w:endnote w:type="continuationSeparator" w:id="0">
    <w:p w:rsidR="00C5208E" w:rsidRDefault="00C5208E" w:rsidP="00425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swiss"/>
    <w:notTrueType/>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08E" w:rsidRDefault="00C5208E" w:rsidP="0042568B">
      <w:r>
        <w:separator/>
      </w:r>
    </w:p>
  </w:footnote>
  <w:footnote w:type="continuationSeparator" w:id="0">
    <w:p w:rsidR="00C5208E" w:rsidRDefault="00C5208E" w:rsidP="0042568B">
      <w:r>
        <w:continuationSeparator/>
      </w:r>
    </w:p>
  </w:footnote>
  <w:footnote w:id="1">
    <w:p w:rsidR="0042568B" w:rsidRDefault="0042568B" w:rsidP="0042568B">
      <w:pPr>
        <w:widowControl w:val="0"/>
        <w:spacing w:before="240" w:line="240" w:lineRule="atLeast"/>
      </w:pPr>
      <w:r>
        <w:rPr>
          <w:sz w:val="20"/>
        </w:rPr>
        <w:tab/>
      </w:r>
      <w:r>
        <w:rPr>
          <w:sz w:val="20"/>
          <w:vertAlign w:val="superscript"/>
        </w:rPr>
        <w:footnoteRef/>
      </w:r>
      <w:r>
        <w:rPr>
          <w:sz w:val="20"/>
        </w:rPr>
        <w:t xml:space="preserve"> Questions noted by Bruce.</w:t>
      </w:r>
    </w:p>
  </w:footnote>
  <w:footnote w:id="2">
    <w:p w:rsidR="0042568B" w:rsidRDefault="0042568B" w:rsidP="0042568B">
      <w:pPr>
        <w:widowControl w:val="0"/>
        <w:spacing w:before="240" w:line="240" w:lineRule="atLeast"/>
      </w:pPr>
      <w:r>
        <w:rPr>
          <w:sz w:val="20"/>
        </w:rPr>
        <w:tab/>
      </w:r>
      <w:r>
        <w:rPr>
          <w:sz w:val="20"/>
          <w:vertAlign w:val="superscript"/>
        </w:rPr>
        <w:footnoteRef/>
      </w:r>
      <w:r>
        <w:rPr>
          <w:sz w:val="20"/>
        </w:rPr>
        <w:t xml:space="preserve"> </w:t>
      </w:r>
      <w:proofErr w:type="spellStart"/>
      <w:proofErr w:type="gramStart"/>
      <w:r>
        <w:rPr>
          <w:sz w:val="20"/>
        </w:rPr>
        <w:t>Benware</w:t>
      </w:r>
      <w:proofErr w:type="spellEnd"/>
      <w:r>
        <w:rPr>
          <w:sz w:val="20"/>
        </w:rPr>
        <w:t xml:space="preserve">, </w:t>
      </w:r>
      <w:r>
        <w:rPr>
          <w:i/>
          <w:sz w:val="20"/>
        </w:rPr>
        <w:t xml:space="preserve">SNT </w:t>
      </w:r>
      <w:r>
        <w:rPr>
          <w:sz w:val="20"/>
        </w:rPr>
        <w:t xml:space="preserve">218; Gromacki, </w:t>
      </w:r>
      <w:r>
        <w:rPr>
          <w:i/>
          <w:sz w:val="20"/>
        </w:rPr>
        <w:t>NTS</w:t>
      </w:r>
      <w:r>
        <w:rPr>
          <w:sz w:val="20"/>
        </w:rPr>
        <w:t xml:space="preserve"> 315; </w:t>
      </w:r>
      <w:proofErr w:type="spellStart"/>
      <w:r>
        <w:rPr>
          <w:sz w:val="20"/>
        </w:rPr>
        <w:t>Hiebert</w:t>
      </w:r>
      <w:proofErr w:type="spellEnd"/>
      <w:r>
        <w:rPr>
          <w:sz w:val="20"/>
        </w:rPr>
        <w:t xml:space="preserve">, </w:t>
      </w:r>
      <w:r>
        <w:rPr>
          <w:i/>
          <w:sz w:val="20"/>
        </w:rPr>
        <w:t>INT</w:t>
      </w:r>
      <w:r>
        <w:rPr>
          <w:sz w:val="20"/>
        </w:rPr>
        <w:t xml:space="preserve"> 2:244-45; </w:t>
      </w:r>
      <w:r>
        <w:rPr>
          <w:i/>
          <w:sz w:val="20"/>
        </w:rPr>
        <w:t>Titus and Philemon</w:t>
      </w:r>
      <w:r>
        <w:rPr>
          <w:sz w:val="20"/>
        </w:rPr>
        <w:t xml:space="preserve"> 84; </w:t>
      </w:r>
      <w:proofErr w:type="spellStart"/>
      <w:r>
        <w:rPr>
          <w:sz w:val="20"/>
        </w:rPr>
        <w:t>Vos</w:t>
      </w:r>
      <w:proofErr w:type="spellEnd"/>
      <w:r>
        <w:rPr>
          <w:sz w:val="20"/>
        </w:rPr>
        <w:t xml:space="preserve"> 1119.</w:t>
      </w:r>
      <w:proofErr w:type="gramEnd"/>
    </w:p>
  </w:footnote>
  <w:footnote w:id="3">
    <w:p w:rsidR="0042568B" w:rsidRDefault="0042568B" w:rsidP="0042568B">
      <w:pPr>
        <w:widowControl w:val="0"/>
        <w:spacing w:before="240" w:line="240" w:lineRule="atLeast"/>
      </w:pPr>
      <w:r>
        <w:rPr>
          <w:sz w:val="20"/>
        </w:rPr>
        <w:tab/>
      </w:r>
      <w:r>
        <w:rPr>
          <w:sz w:val="20"/>
          <w:vertAlign w:val="superscript"/>
        </w:rPr>
        <w:footnoteRef/>
      </w:r>
      <w:r>
        <w:rPr>
          <w:sz w:val="20"/>
        </w:rPr>
        <w:t xml:space="preserve"> </w:t>
      </w:r>
      <w:proofErr w:type="gramStart"/>
      <w:r>
        <w:rPr>
          <w:sz w:val="20"/>
        </w:rPr>
        <w:t xml:space="preserve">Adapted from MacArthur, </w:t>
      </w:r>
      <w:r>
        <w:rPr>
          <w:i/>
          <w:sz w:val="20"/>
        </w:rPr>
        <w:t>Colossians and Philemon</w:t>
      </w:r>
      <w:r>
        <w:rPr>
          <w:sz w:val="20"/>
        </w:rPr>
        <w:t xml:space="preserve"> 201-02.</w:t>
      </w:r>
      <w:proofErr w:type="gramEnd"/>
    </w:p>
  </w:footnote>
  <w:footnote w:id="4">
    <w:p w:rsidR="0042568B" w:rsidRDefault="0042568B" w:rsidP="0042568B">
      <w:pPr>
        <w:widowControl w:val="0"/>
        <w:spacing w:before="240" w:line="240" w:lineRule="atLeast"/>
      </w:pPr>
      <w:r>
        <w:rPr>
          <w:sz w:val="20"/>
        </w:rPr>
        <w:tab/>
      </w:r>
      <w:r>
        <w:rPr>
          <w:sz w:val="20"/>
          <w:vertAlign w:val="superscript"/>
        </w:rPr>
        <w:footnoteRef/>
      </w:r>
      <w:r>
        <w:rPr>
          <w:sz w:val="20"/>
        </w:rPr>
        <w:t xml:space="preserve"> </w:t>
      </w:r>
      <w:r>
        <w:rPr>
          <w:b/>
          <w:sz w:val="20"/>
        </w:rPr>
        <w:t>MMC</w:t>
      </w:r>
      <w:r>
        <w:rPr>
          <w:sz w:val="20"/>
        </w:rPr>
        <w:t xml:space="preserve"> Bring in material from </w:t>
      </w:r>
      <w:proofErr w:type="spellStart"/>
      <w:r>
        <w:rPr>
          <w:sz w:val="20"/>
        </w:rPr>
        <w:t>Kohlenberger’s</w:t>
      </w:r>
      <w:proofErr w:type="spellEnd"/>
      <w:r>
        <w:rPr>
          <w:sz w:val="20"/>
        </w:rPr>
        <w:t xml:space="preserve"> commentary on Jonah showing how </w:t>
      </w:r>
      <w:proofErr w:type="spellStart"/>
      <w:r>
        <w:rPr>
          <w:sz w:val="20"/>
        </w:rPr>
        <w:t>Exod</w:t>
      </w:r>
      <w:proofErr w:type="spellEnd"/>
      <w:r>
        <w:rPr>
          <w:sz w:val="20"/>
        </w:rPr>
        <w:t xml:space="preserve"> 34:6-7 regularly surfaces throughout the OT particularly.</w:t>
      </w:r>
    </w:p>
  </w:footnote>
  <w:footnote w:id="5">
    <w:p w:rsidR="0042568B" w:rsidRDefault="0042568B" w:rsidP="0042568B">
      <w:pPr>
        <w:widowControl w:val="0"/>
        <w:spacing w:before="240" w:line="240" w:lineRule="atLeast"/>
      </w:pPr>
      <w:r>
        <w:rPr>
          <w:sz w:val="20"/>
        </w:rPr>
        <w:tab/>
      </w:r>
      <w:r>
        <w:rPr>
          <w:sz w:val="20"/>
          <w:vertAlign w:val="superscript"/>
        </w:rPr>
        <w:footnoteRef/>
      </w:r>
      <w:r>
        <w:rPr>
          <w:sz w:val="20"/>
        </w:rPr>
        <w:t xml:space="preserve"> </w:t>
      </w:r>
      <w:proofErr w:type="spellStart"/>
      <w:proofErr w:type="gramStart"/>
      <w:r>
        <w:rPr>
          <w:sz w:val="20"/>
        </w:rPr>
        <w:t>Benware</w:t>
      </w:r>
      <w:proofErr w:type="spellEnd"/>
      <w:r>
        <w:rPr>
          <w:sz w:val="20"/>
        </w:rPr>
        <w:t xml:space="preserve">, </w:t>
      </w:r>
      <w:r>
        <w:rPr>
          <w:i/>
          <w:sz w:val="20"/>
        </w:rPr>
        <w:t>NTS</w:t>
      </w:r>
      <w:r>
        <w:rPr>
          <w:sz w:val="20"/>
        </w:rPr>
        <w:t xml:space="preserve"> 219; Fee/Stuart; Halley 577; MacArthur, </w:t>
      </w:r>
      <w:r>
        <w:rPr>
          <w:i/>
          <w:sz w:val="20"/>
        </w:rPr>
        <w:t>Colossians &amp; Philemon</w:t>
      </w:r>
      <w:r>
        <w:rPr>
          <w:sz w:val="20"/>
        </w:rPr>
        <w:t xml:space="preserve"> 201-02; Wilkinson and Boa, </w:t>
      </w:r>
      <w:r>
        <w:rPr>
          <w:i/>
          <w:sz w:val="20"/>
        </w:rPr>
        <w:t>TTB</w:t>
      </w:r>
      <w:r>
        <w:rPr>
          <w:sz w:val="20"/>
        </w:rPr>
        <w:t xml:space="preserve"> 444.</w:t>
      </w:r>
      <w:proofErr w:type="gramEnd"/>
    </w:p>
  </w:footnote>
  <w:footnote w:id="6">
    <w:p w:rsidR="0042568B" w:rsidRDefault="0042568B" w:rsidP="0042568B">
      <w:pPr>
        <w:widowControl w:val="0"/>
        <w:spacing w:before="240" w:line="240" w:lineRule="atLeast"/>
      </w:pPr>
      <w:r>
        <w:rPr>
          <w:sz w:val="20"/>
        </w:rPr>
        <w:tab/>
      </w:r>
      <w:r>
        <w:rPr>
          <w:sz w:val="20"/>
          <w:vertAlign w:val="superscript"/>
        </w:rPr>
        <w:footnoteRef/>
      </w:r>
      <w:r>
        <w:rPr>
          <w:sz w:val="20"/>
        </w:rPr>
        <w:t xml:space="preserve"> </w:t>
      </w:r>
      <w:proofErr w:type="gramStart"/>
      <w:r>
        <w:rPr>
          <w:sz w:val="20"/>
        </w:rPr>
        <w:t xml:space="preserve">Minnick, “New Testament Messages;” Wilkinson and Boa, </w:t>
      </w:r>
      <w:r>
        <w:rPr>
          <w:i/>
          <w:sz w:val="20"/>
        </w:rPr>
        <w:t>TTB</w:t>
      </w:r>
      <w:r>
        <w:rPr>
          <w:sz w:val="20"/>
        </w:rPr>
        <w:t xml:space="preserve"> 444.</w:t>
      </w:r>
      <w:proofErr w:type="gramEnd"/>
    </w:p>
  </w:footnote>
  <w:footnote w:id="7">
    <w:p w:rsidR="0042568B" w:rsidRDefault="0042568B" w:rsidP="0042568B">
      <w:pPr>
        <w:widowControl w:val="0"/>
        <w:spacing w:before="240" w:line="240" w:lineRule="atLeast"/>
      </w:pPr>
      <w:r>
        <w:rPr>
          <w:sz w:val="20"/>
        </w:rPr>
        <w:tab/>
      </w:r>
      <w:r>
        <w:rPr>
          <w:sz w:val="20"/>
          <w:vertAlign w:val="superscript"/>
        </w:rPr>
        <w:footnoteRef/>
      </w:r>
      <w:r>
        <w:rPr>
          <w:sz w:val="20"/>
        </w:rPr>
        <w:t xml:space="preserve"> Ashby 1498; </w:t>
      </w:r>
      <w:proofErr w:type="spellStart"/>
      <w:r>
        <w:rPr>
          <w:sz w:val="20"/>
        </w:rPr>
        <w:t>Benware</w:t>
      </w:r>
      <w:proofErr w:type="spellEnd"/>
      <w:r>
        <w:rPr>
          <w:sz w:val="20"/>
        </w:rPr>
        <w:t xml:space="preserve"> 219; Bruce 197-98; Carson, </w:t>
      </w:r>
      <w:r>
        <w:rPr>
          <w:i/>
          <w:sz w:val="20"/>
        </w:rPr>
        <w:t>Colossians and Philemon</w:t>
      </w:r>
      <w:r>
        <w:rPr>
          <w:sz w:val="20"/>
        </w:rPr>
        <w:t xml:space="preserve"> 21-24 (citing John Murray, </w:t>
      </w:r>
      <w:r>
        <w:rPr>
          <w:i/>
          <w:sz w:val="20"/>
        </w:rPr>
        <w:t>Principles of Conduct</w:t>
      </w:r>
      <w:r>
        <w:rPr>
          <w:sz w:val="20"/>
        </w:rPr>
        <w:t xml:space="preserve">, 93ff); Carson, Moo, and Morris, </w:t>
      </w:r>
      <w:r>
        <w:rPr>
          <w:i/>
          <w:sz w:val="20"/>
        </w:rPr>
        <w:t>INT</w:t>
      </w:r>
      <w:r>
        <w:rPr>
          <w:sz w:val="20"/>
        </w:rPr>
        <w:t xml:space="preserve"> 390; </w:t>
      </w:r>
      <w:proofErr w:type="spellStart"/>
      <w:r>
        <w:rPr>
          <w:sz w:val="20"/>
        </w:rPr>
        <w:t>Deibler</w:t>
      </w:r>
      <w:proofErr w:type="spellEnd"/>
      <w:r>
        <w:rPr>
          <w:sz w:val="20"/>
        </w:rPr>
        <w:t xml:space="preserve"> 769-70; Ellis 891; Gromacki, </w:t>
      </w:r>
      <w:r>
        <w:rPr>
          <w:i/>
          <w:sz w:val="20"/>
        </w:rPr>
        <w:t>NTS</w:t>
      </w:r>
      <w:r>
        <w:rPr>
          <w:sz w:val="20"/>
        </w:rPr>
        <w:t xml:space="preserve"> 315-16; Guthrie, </w:t>
      </w:r>
      <w:r>
        <w:rPr>
          <w:i/>
          <w:sz w:val="20"/>
        </w:rPr>
        <w:t>NTI</w:t>
      </w:r>
      <w:r>
        <w:rPr>
          <w:sz w:val="20"/>
        </w:rPr>
        <w:t xml:space="preserve"> 665-66; "Philemon" 1187-88; Harrison, </w:t>
      </w:r>
      <w:r>
        <w:rPr>
          <w:i/>
          <w:sz w:val="20"/>
        </w:rPr>
        <w:t>INT</w:t>
      </w:r>
      <w:r>
        <w:rPr>
          <w:sz w:val="20"/>
        </w:rPr>
        <w:t xml:space="preserve"> 308; </w:t>
      </w:r>
      <w:proofErr w:type="spellStart"/>
      <w:r>
        <w:rPr>
          <w:sz w:val="20"/>
        </w:rPr>
        <w:t>Hendriksen</w:t>
      </w:r>
      <w:proofErr w:type="spellEnd"/>
      <w:r>
        <w:rPr>
          <w:sz w:val="20"/>
        </w:rPr>
        <w:t xml:space="preserve">, </w:t>
      </w:r>
      <w:r>
        <w:rPr>
          <w:i/>
          <w:sz w:val="20"/>
        </w:rPr>
        <w:t>Philippians . . .,</w:t>
      </w:r>
      <w:r>
        <w:rPr>
          <w:sz w:val="20"/>
        </w:rPr>
        <w:t xml:space="preserve">, 2:27, 233-37; </w:t>
      </w:r>
      <w:proofErr w:type="spellStart"/>
      <w:r>
        <w:rPr>
          <w:sz w:val="20"/>
        </w:rPr>
        <w:t>Hiebert</w:t>
      </w:r>
      <w:proofErr w:type="spellEnd"/>
      <w:r>
        <w:rPr>
          <w:sz w:val="20"/>
        </w:rPr>
        <w:t xml:space="preserve">, </w:t>
      </w:r>
      <w:r>
        <w:rPr>
          <w:i/>
          <w:sz w:val="20"/>
        </w:rPr>
        <w:t>INT</w:t>
      </w:r>
      <w:r>
        <w:rPr>
          <w:sz w:val="20"/>
        </w:rPr>
        <w:t xml:space="preserve"> 2:240 (introduction), 245-49 (citing W. Graham </w:t>
      </w:r>
      <w:proofErr w:type="spellStart"/>
      <w:r>
        <w:rPr>
          <w:sz w:val="20"/>
        </w:rPr>
        <w:t>Scroggie</w:t>
      </w:r>
      <w:proofErr w:type="spellEnd"/>
      <w:r>
        <w:rPr>
          <w:sz w:val="20"/>
        </w:rPr>
        <w:t xml:space="preserve">, </w:t>
      </w:r>
      <w:r>
        <w:rPr>
          <w:i/>
          <w:sz w:val="20"/>
        </w:rPr>
        <w:t>Know Your Bible</w:t>
      </w:r>
      <w:r>
        <w:rPr>
          <w:sz w:val="20"/>
        </w:rPr>
        <w:t xml:space="preserve"> 2:201); </w:t>
      </w:r>
      <w:proofErr w:type="spellStart"/>
      <w:r>
        <w:rPr>
          <w:sz w:val="20"/>
        </w:rPr>
        <w:t>Hiebert</w:t>
      </w:r>
      <w:proofErr w:type="spellEnd"/>
      <w:r>
        <w:rPr>
          <w:sz w:val="20"/>
        </w:rPr>
        <w:t xml:space="preserve">, </w:t>
      </w:r>
      <w:r>
        <w:rPr>
          <w:i/>
          <w:sz w:val="20"/>
        </w:rPr>
        <w:t>Philemon</w:t>
      </w:r>
      <w:r>
        <w:rPr>
          <w:sz w:val="20"/>
        </w:rPr>
        <w:t xml:space="preserve"> 83; JFB 1391; MacArthur, </w:t>
      </w:r>
      <w:r>
        <w:rPr>
          <w:i/>
          <w:sz w:val="20"/>
        </w:rPr>
        <w:t>Colossians and Philemon</w:t>
      </w:r>
      <w:r>
        <w:rPr>
          <w:sz w:val="20"/>
        </w:rPr>
        <w:t xml:space="preserve"> 201-02, 205-06; MacArthur, </w:t>
      </w:r>
      <w:r>
        <w:rPr>
          <w:i/>
          <w:sz w:val="20"/>
        </w:rPr>
        <w:t>MBC</w:t>
      </w:r>
      <w:r>
        <w:rPr>
          <w:sz w:val="20"/>
        </w:rPr>
        <w:t xml:space="preserve"> 1827-28; O'Brien, </w:t>
      </w:r>
      <w:r>
        <w:rPr>
          <w:i/>
          <w:sz w:val="20"/>
        </w:rPr>
        <w:t>Colossians and Philemon</w:t>
      </w:r>
      <w:r>
        <w:rPr>
          <w:sz w:val="20"/>
        </w:rPr>
        <w:t xml:space="preserve"> 268-70; O’Brien, </w:t>
      </w:r>
      <w:r>
        <w:rPr>
          <w:i/>
          <w:sz w:val="20"/>
        </w:rPr>
        <w:t>NBC4</w:t>
      </w:r>
      <w:r>
        <w:rPr>
          <w:sz w:val="20"/>
        </w:rPr>
        <w:t xml:space="preserve"> 1316 (introduction); </w:t>
      </w:r>
      <w:proofErr w:type="spellStart"/>
      <w:r>
        <w:rPr>
          <w:sz w:val="20"/>
        </w:rPr>
        <w:t>Ruprecht</w:t>
      </w:r>
      <w:proofErr w:type="spellEnd"/>
      <w:r>
        <w:rPr>
          <w:sz w:val="20"/>
        </w:rPr>
        <w:t xml:space="preserve"> 2:936; </w:t>
      </w:r>
      <w:proofErr w:type="spellStart"/>
      <w:r>
        <w:rPr>
          <w:sz w:val="20"/>
        </w:rPr>
        <w:t>Tenney</w:t>
      </w:r>
      <w:proofErr w:type="spellEnd"/>
      <w:r>
        <w:rPr>
          <w:sz w:val="20"/>
        </w:rPr>
        <w:t xml:space="preserve">, </w:t>
      </w:r>
      <w:r>
        <w:rPr>
          <w:i/>
          <w:sz w:val="20"/>
        </w:rPr>
        <w:t>NTS</w:t>
      </w:r>
      <w:r>
        <w:rPr>
          <w:sz w:val="20"/>
        </w:rPr>
        <w:t xml:space="preserve"> 317; Robert L. Thomas, "NTI;"</w:t>
      </w:r>
      <w:r>
        <w:rPr>
          <w:rFonts w:ascii="CG Times" w:hAnsi="CG Times"/>
          <w:sz w:val="20"/>
        </w:rPr>
        <w:t xml:space="preserve"> </w:t>
      </w:r>
      <w:r>
        <w:rPr>
          <w:sz w:val="20"/>
        </w:rPr>
        <w:t xml:space="preserve">Wilkinson and Boa, </w:t>
      </w:r>
      <w:r>
        <w:rPr>
          <w:i/>
          <w:sz w:val="20"/>
        </w:rPr>
        <w:t>TTB</w:t>
      </w:r>
      <w:r>
        <w:rPr>
          <w:sz w:val="20"/>
        </w:rPr>
        <w:t xml:space="preserve"> 444-45</w:t>
      </w:r>
      <w:r>
        <w:rPr>
          <w:rFonts w:ascii="CG Times" w:hAnsi="CG Times"/>
          <w:sz w:val="20"/>
        </w:rPr>
        <w:t>.</w:t>
      </w:r>
    </w:p>
  </w:footnote>
  <w:footnote w:id="8">
    <w:p w:rsidR="0042568B" w:rsidRDefault="0042568B" w:rsidP="0042568B">
      <w:pPr>
        <w:widowControl w:val="0"/>
        <w:spacing w:before="240" w:line="240" w:lineRule="atLeast"/>
      </w:pPr>
      <w:r>
        <w:rPr>
          <w:sz w:val="20"/>
        </w:rPr>
        <w:tab/>
      </w:r>
      <w:r>
        <w:rPr>
          <w:sz w:val="20"/>
          <w:vertAlign w:val="superscript"/>
        </w:rPr>
        <w:footnoteRef/>
      </w:r>
      <w:r>
        <w:rPr>
          <w:sz w:val="20"/>
        </w:rPr>
        <w:t xml:space="preserve"> </w:t>
      </w:r>
      <w:proofErr w:type="gramStart"/>
      <w:r>
        <w:rPr>
          <w:sz w:val="20"/>
        </w:rPr>
        <w:t xml:space="preserve">Ashby 1498; Carson, Moo, and Morris, </w:t>
      </w:r>
      <w:r>
        <w:rPr>
          <w:i/>
          <w:sz w:val="20"/>
        </w:rPr>
        <w:t>INT</w:t>
      </w:r>
      <w:r>
        <w:rPr>
          <w:sz w:val="20"/>
        </w:rPr>
        <w:t xml:space="preserve"> 390; Harrison, </w:t>
      </w:r>
      <w:r>
        <w:rPr>
          <w:i/>
          <w:sz w:val="20"/>
        </w:rPr>
        <w:t>INT</w:t>
      </w:r>
      <w:r>
        <w:rPr>
          <w:sz w:val="20"/>
        </w:rPr>
        <w:t xml:space="preserve"> 308; </w:t>
      </w:r>
      <w:proofErr w:type="spellStart"/>
      <w:r>
        <w:rPr>
          <w:sz w:val="20"/>
        </w:rPr>
        <w:t>Hiebert</w:t>
      </w:r>
      <w:proofErr w:type="spellEnd"/>
      <w:r>
        <w:rPr>
          <w:sz w:val="20"/>
        </w:rPr>
        <w:t xml:space="preserve">, </w:t>
      </w:r>
      <w:r>
        <w:rPr>
          <w:i/>
          <w:sz w:val="20"/>
        </w:rPr>
        <w:t>INT</w:t>
      </w:r>
      <w:r>
        <w:rPr>
          <w:sz w:val="20"/>
        </w:rPr>
        <w:t xml:space="preserve"> 2:245-47; JFB 1391.</w:t>
      </w:r>
      <w:proofErr w:type="gramEnd"/>
    </w:p>
  </w:footnote>
  <w:footnote w:id="9">
    <w:p w:rsidR="0042568B" w:rsidRDefault="0042568B" w:rsidP="0042568B">
      <w:pPr>
        <w:widowControl w:val="0"/>
        <w:spacing w:before="240" w:line="240" w:lineRule="atLeast"/>
      </w:pPr>
      <w:r>
        <w:rPr>
          <w:sz w:val="20"/>
        </w:rPr>
        <w:tab/>
      </w:r>
      <w:r>
        <w:rPr>
          <w:sz w:val="20"/>
          <w:vertAlign w:val="superscript"/>
        </w:rPr>
        <w:footnoteRef/>
      </w:r>
      <w:r>
        <w:rPr>
          <w:sz w:val="20"/>
        </w:rPr>
        <w:t xml:space="preserve"> </w:t>
      </w:r>
      <w:proofErr w:type="spellStart"/>
      <w:proofErr w:type="gramStart"/>
      <w:r>
        <w:rPr>
          <w:sz w:val="20"/>
        </w:rPr>
        <w:t>Hiebert</w:t>
      </w:r>
      <w:proofErr w:type="spellEnd"/>
      <w:r>
        <w:rPr>
          <w:sz w:val="20"/>
        </w:rPr>
        <w:t xml:space="preserve">, </w:t>
      </w:r>
      <w:r>
        <w:rPr>
          <w:i/>
          <w:sz w:val="20"/>
        </w:rPr>
        <w:t>INT</w:t>
      </w:r>
      <w:r>
        <w:rPr>
          <w:sz w:val="20"/>
        </w:rPr>
        <w:t xml:space="preserve"> 2:247-48; O'Brien, </w:t>
      </w:r>
      <w:r>
        <w:rPr>
          <w:i/>
          <w:sz w:val="20"/>
        </w:rPr>
        <w:t>Colossians and Philemon</w:t>
      </w:r>
      <w:r>
        <w:rPr>
          <w:sz w:val="20"/>
        </w:rPr>
        <w:t xml:space="preserve"> 268.</w:t>
      </w:r>
      <w:proofErr w:type="gramEnd"/>
    </w:p>
  </w:footnote>
  <w:footnote w:id="10">
    <w:p w:rsidR="0042568B" w:rsidRDefault="0042568B" w:rsidP="0042568B">
      <w:pPr>
        <w:widowControl w:val="0"/>
        <w:spacing w:before="240" w:line="240" w:lineRule="atLeast"/>
      </w:pPr>
      <w:r>
        <w:rPr>
          <w:sz w:val="20"/>
        </w:rPr>
        <w:tab/>
      </w:r>
      <w:r>
        <w:rPr>
          <w:sz w:val="20"/>
          <w:vertAlign w:val="superscript"/>
        </w:rPr>
        <w:footnoteRef/>
      </w:r>
      <w:r>
        <w:rPr>
          <w:sz w:val="20"/>
        </w:rPr>
        <w:t xml:space="preserve"> </w:t>
      </w:r>
      <w:proofErr w:type="gramStart"/>
      <w:r>
        <w:rPr>
          <w:sz w:val="20"/>
        </w:rPr>
        <w:t xml:space="preserve">Gromacki, </w:t>
      </w:r>
      <w:r>
        <w:rPr>
          <w:i/>
          <w:sz w:val="20"/>
        </w:rPr>
        <w:t>NTS</w:t>
      </w:r>
      <w:r>
        <w:rPr>
          <w:sz w:val="20"/>
        </w:rPr>
        <w:t xml:space="preserve"> 315; MacArthur, </w:t>
      </w:r>
      <w:r>
        <w:rPr>
          <w:i/>
          <w:sz w:val="20"/>
        </w:rPr>
        <w:t>Colossians and Philemon</w:t>
      </w:r>
      <w:r>
        <w:rPr>
          <w:sz w:val="20"/>
        </w:rPr>
        <w:t xml:space="preserve"> 201-02; </w:t>
      </w:r>
      <w:proofErr w:type="spellStart"/>
      <w:r>
        <w:rPr>
          <w:sz w:val="20"/>
        </w:rPr>
        <w:t>Tenney</w:t>
      </w:r>
      <w:proofErr w:type="spellEnd"/>
      <w:r>
        <w:rPr>
          <w:sz w:val="20"/>
        </w:rPr>
        <w:t xml:space="preserve">, </w:t>
      </w:r>
      <w:r>
        <w:rPr>
          <w:i/>
          <w:sz w:val="20"/>
        </w:rPr>
        <w:t>NTS</w:t>
      </w:r>
      <w:r>
        <w:rPr>
          <w:sz w:val="20"/>
        </w:rPr>
        <w:t xml:space="preserve"> 317; Robert L. Thomas, "NTI."</w:t>
      </w:r>
      <w:proofErr w:type="gramEnd"/>
    </w:p>
  </w:footnote>
  <w:footnote w:id="11">
    <w:p w:rsidR="0042568B" w:rsidRDefault="0042568B" w:rsidP="0042568B">
      <w:pPr>
        <w:widowControl w:val="0"/>
        <w:spacing w:before="240" w:line="240" w:lineRule="atLeast"/>
      </w:pPr>
      <w:r>
        <w:rPr>
          <w:sz w:val="20"/>
        </w:rPr>
        <w:tab/>
      </w:r>
      <w:r>
        <w:rPr>
          <w:sz w:val="20"/>
          <w:vertAlign w:val="superscript"/>
        </w:rPr>
        <w:footnoteRef/>
      </w:r>
      <w:r>
        <w:rPr>
          <w:sz w:val="20"/>
        </w:rPr>
        <w:t xml:space="preserve"> </w:t>
      </w:r>
      <w:proofErr w:type="gramStart"/>
      <w:r>
        <w:rPr>
          <w:sz w:val="20"/>
        </w:rPr>
        <w:t xml:space="preserve">Cited in </w:t>
      </w:r>
      <w:proofErr w:type="spellStart"/>
      <w:r>
        <w:rPr>
          <w:sz w:val="20"/>
        </w:rPr>
        <w:t>Hiebert</w:t>
      </w:r>
      <w:proofErr w:type="spellEnd"/>
      <w:r>
        <w:rPr>
          <w:sz w:val="20"/>
        </w:rPr>
        <w:t xml:space="preserve">, </w:t>
      </w:r>
      <w:r>
        <w:rPr>
          <w:i/>
          <w:sz w:val="20"/>
        </w:rPr>
        <w:t>INT</w:t>
      </w:r>
      <w:r>
        <w:rPr>
          <w:sz w:val="20"/>
        </w:rPr>
        <w:t xml:space="preserve"> 2:246.</w:t>
      </w:r>
      <w:proofErr w:type="gramEnd"/>
    </w:p>
  </w:footnote>
  <w:footnote w:id="12">
    <w:p w:rsidR="0042568B" w:rsidRDefault="0042568B" w:rsidP="0042568B">
      <w:pPr>
        <w:widowControl w:val="0"/>
        <w:spacing w:before="240" w:line="240" w:lineRule="atLeast"/>
      </w:pPr>
      <w:r>
        <w:rPr>
          <w:sz w:val="20"/>
        </w:rPr>
        <w:tab/>
      </w:r>
      <w:r>
        <w:rPr>
          <w:sz w:val="20"/>
          <w:vertAlign w:val="superscript"/>
        </w:rPr>
        <w:footnoteRef/>
      </w:r>
      <w:r>
        <w:rPr>
          <w:sz w:val="20"/>
        </w:rPr>
        <w:t xml:space="preserve"> </w:t>
      </w:r>
      <w:proofErr w:type="spellStart"/>
      <w:r>
        <w:rPr>
          <w:sz w:val="20"/>
        </w:rPr>
        <w:t>Hiebert</w:t>
      </w:r>
      <w:proofErr w:type="spellEnd"/>
      <w:r>
        <w:rPr>
          <w:sz w:val="20"/>
        </w:rPr>
        <w:t xml:space="preserve">, </w:t>
      </w:r>
      <w:r>
        <w:rPr>
          <w:i/>
          <w:sz w:val="20"/>
        </w:rPr>
        <w:t>INT</w:t>
      </w:r>
      <w:r>
        <w:rPr>
          <w:sz w:val="20"/>
        </w:rPr>
        <w:t xml:space="preserve"> 2:248 (citing W. Graham </w:t>
      </w:r>
      <w:proofErr w:type="spellStart"/>
      <w:r>
        <w:rPr>
          <w:sz w:val="20"/>
        </w:rPr>
        <w:t>Scroggie</w:t>
      </w:r>
      <w:proofErr w:type="spellEnd"/>
      <w:r>
        <w:rPr>
          <w:sz w:val="20"/>
        </w:rPr>
        <w:t xml:space="preserve">, </w:t>
      </w:r>
      <w:r>
        <w:rPr>
          <w:i/>
          <w:sz w:val="20"/>
        </w:rPr>
        <w:t>Know Your Bible</w:t>
      </w:r>
      <w:r>
        <w:rPr>
          <w:sz w:val="20"/>
        </w:rPr>
        <w:t xml:space="preserve"> 2:201).</w:t>
      </w:r>
    </w:p>
  </w:footnote>
  <w:footnote w:id="13">
    <w:p w:rsidR="0042568B" w:rsidRDefault="0042568B" w:rsidP="0042568B">
      <w:pPr>
        <w:widowControl w:val="0"/>
        <w:spacing w:before="240" w:line="240" w:lineRule="atLeast"/>
      </w:pPr>
      <w:r>
        <w:rPr>
          <w:sz w:val="20"/>
        </w:rPr>
        <w:tab/>
      </w:r>
      <w:r>
        <w:rPr>
          <w:sz w:val="20"/>
          <w:vertAlign w:val="superscript"/>
        </w:rPr>
        <w:footnoteRef/>
      </w:r>
      <w:r>
        <w:rPr>
          <w:sz w:val="20"/>
        </w:rPr>
        <w:t xml:space="preserve"> Ashby 1498; Bruce 197-98; Carson, </w:t>
      </w:r>
      <w:r>
        <w:rPr>
          <w:i/>
          <w:sz w:val="20"/>
        </w:rPr>
        <w:t>Colossians and Philemon</w:t>
      </w:r>
      <w:r>
        <w:rPr>
          <w:sz w:val="20"/>
        </w:rPr>
        <w:t xml:space="preserve"> 21-24 (citing John Murray, </w:t>
      </w:r>
      <w:r>
        <w:rPr>
          <w:i/>
          <w:sz w:val="20"/>
        </w:rPr>
        <w:t>Principles of Conduct</w:t>
      </w:r>
      <w:r>
        <w:rPr>
          <w:sz w:val="20"/>
        </w:rPr>
        <w:t xml:space="preserve">, 93ff); Carson, Moo, and Morris, </w:t>
      </w:r>
      <w:r>
        <w:rPr>
          <w:i/>
          <w:sz w:val="20"/>
        </w:rPr>
        <w:t>INT</w:t>
      </w:r>
      <w:r>
        <w:rPr>
          <w:sz w:val="20"/>
        </w:rPr>
        <w:t xml:space="preserve"> 390; </w:t>
      </w:r>
      <w:proofErr w:type="spellStart"/>
      <w:r>
        <w:rPr>
          <w:sz w:val="20"/>
        </w:rPr>
        <w:t>Deibler</w:t>
      </w:r>
      <w:proofErr w:type="spellEnd"/>
      <w:r>
        <w:rPr>
          <w:sz w:val="20"/>
        </w:rPr>
        <w:t xml:space="preserve"> 769-70; Ellis 891; Gromacki, </w:t>
      </w:r>
      <w:r>
        <w:rPr>
          <w:i/>
          <w:sz w:val="20"/>
        </w:rPr>
        <w:t>NTS</w:t>
      </w:r>
      <w:r>
        <w:rPr>
          <w:sz w:val="20"/>
        </w:rPr>
        <w:t xml:space="preserve"> 315-16; Guthrie, </w:t>
      </w:r>
      <w:r>
        <w:rPr>
          <w:i/>
          <w:sz w:val="20"/>
        </w:rPr>
        <w:t>NTI</w:t>
      </w:r>
      <w:r>
        <w:rPr>
          <w:sz w:val="20"/>
        </w:rPr>
        <w:t xml:space="preserve"> 665-66; "Philemon" 1187-88; Harrison, </w:t>
      </w:r>
      <w:r>
        <w:rPr>
          <w:i/>
          <w:sz w:val="20"/>
        </w:rPr>
        <w:t>INT</w:t>
      </w:r>
      <w:r>
        <w:rPr>
          <w:sz w:val="20"/>
        </w:rPr>
        <w:t xml:space="preserve"> 308; </w:t>
      </w:r>
      <w:proofErr w:type="spellStart"/>
      <w:r>
        <w:rPr>
          <w:sz w:val="20"/>
        </w:rPr>
        <w:t>Hendriksen</w:t>
      </w:r>
      <w:proofErr w:type="spellEnd"/>
      <w:r>
        <w:rPr>
          <w:sz w:val="20"/>
        </w:rPr>
        <w:t xml:space="preserve">, </w:t>
      </w:r>
      <w:r>
        <w:rPr>
          <w:i/>
          <w:sz w:val="20"/>
        </w:rPr>
        <w:t>Philippians . . .,</w:t>
      </w:r>
      <w:r>
        <w:rPr>
          <w:sz w:val="20"/>
        </w:rPr>
        <w:t xml:space="preserve">, 2:27, 233-37; </w:t>
      </w:r>
      <w:proofErr w:type="spellStart"/>
      <w:r>
        <w:rPr>
          <w:sz w:val="20"/>
        </w:rPr>
        <w:t>Hiebert</w:t>
      </w:r>
      <w:proofErr w:type="spellEnd"/>
      <w:r>
        <w:rPr>
          <w:sz w:val="20"/>
        </w:rPr>
        <w:t xml:space="preserve">, </w:t>
      </w:r>
      <w:r>
        <w:rPr>
          <w:i/>
          <w:sz w:val="20"/>
        </w:rPr>
        <w:t>INT</w:t>
      </w:r>
      <w:r>
        <w:rPr>
          <w:sz w:val="20"/>
        </w:rPr>
        <w:t xml:space="preserve"> 2:248-49; </w:t>
      </w:r>
      <w:r>
        <w:rPr>
          <w:i/>
          <w:sz w:val="20"/>
        </w:rPr>
        <w:t>Philemon</w:t>
      </w:r>
      <w:r>
        <w:rPr>
          <w:sz w:val="20"/>
        </w:rPr>
        <w:t xml:space="preserve"> 83; MacArthur, </w:t>
      </w:r>
      <w:r>
        <w:rPr>
          <w:i/>
          <w:sz w:val="20"/>
        </w:rPr>
        <w:t>Colossians and Philemon</w:t>
      </w:r>
      <w:r>
        <w:rPr>
          <w:sz w:val="20"/>
        </w:rPr>
        <w:t xml:space="preserve"> 205-06; O' </w:t>
      </w:r>
      <w:proofErr w:type="spellStart"/>
      <w:r>
        <w:rPr>
          <w:sz w:val="20"/>
        </w:rPr>
        <w:t>BRien</w:t>
      </w:r>
      <w:proofErr w:type="spellEnd"/>
      <w:r>
        <w:rPr>
          <w:sz w:val="20"/>
        </w:rPr>
        <w:t xml:space="preserve">, </w:t>
      </w:r>
      <w:r>
        <w:rPr>
          <w:i/>
          <w:sz w:val="20"/>
        </w:rPr>
        <w:t>Colossians and Philemon</w:t>
      </w:r>
      <w:r>
        <w:rPr>
          <w:sz w:val="20"/>
        </w:rPr>
        <w:t xml:space="preserve"> 269-70; </w:t>
      </w:r>
      <w:proofErr w:type="spellStart"/>
      <w:r>
        <w:rPr>
          <w:sz w:val="20"/>
        </w:rPr>
        <w:t>Ruprecht</w:t>
      </w:r>
      <w:proofErr w:type="spellEnd"/>
      <w:r>
        <w:rPr>
          <w:sz w:val="20"/>
        </w:rPr>
        <w:t xml:space="preserve"> 2:936.</w:t>
      </w:r>
    </w:p>
  </w:footnote>
  <w:footnote w:id="14">
    <w:p w:rsidR="0042568B" w:rsidRDefault="0042568B" w:rsidP="0042568B">
      <w:pPr>
        <w:widowControl w:val="0"/>
        <w:spacing w:before="240" w:line="240" w:lineRule="atLeast"/>
      </w:pPr>
      <w:r>
        <w:rPr>
          <w:sz w:val="20"/>
        </w:rPr>
        <w:tab/>
      </w:r>
      <w:r>
        <w:rPr>
          <w:sz w:val="20"/>
          <w:vertAlign w:val="superscript"/>
        </w:rPr>
        <w:footnoteRef/>
      </w:r>
      <w:r>
        <w:rPr>
          <w:sz w:val="20"/>
        </w:rPr>
        <w:t xml:space="preserve"> This is true also in the OT attitude toward slavery.  See </w:t>
      </w:r>
      <w:proofErr w:type="spellStart"/>
      <w:r>
        <w:rPr>
          <w:sz w:val="20"/>
        </w:rPr>
        <w:t>Hendriksen</w:t>
      </w:r>
      <w:proofErr w:type="spellEnd"/>
      <w:r>
        <w:rPr>
          <w:sz w:val="20"/>
        </w:rPr>
        <w:t xml:space="preserve">, </w:t>
      </w:r>
      <w:r>
        <w:rPr>
          <w:i/>
          <w:sz w:val="20"/>
        </w:rPr>
        <w:t xml:space="preserve">Philippians . . . </w:t>
      </w:r>
      <w:r>
        <w:rPr>
          <w:sz w:val="20"/>
        </w:rPr>
        <w:t xml:space="preserve"> 2:234.</w:t>
      </w:r>
    </w:p>
  </w:footnote>
  <w:footnote w:id="15">
    <w:p w:rsidR="0042568B" w:rsidRDefault="0042568B" w:rsidP="0042568B">
      <w:pPr>
        <w:widowControl w:val="0"/>
        <w:spacing w:before="240" w:line="240" w:lineRule="atLeast"/>
      </w:pPr>
      <w:r>
        <w:rPr>
          <w:sz w:val="20"/>
        </w:rPr>
        <w:tab/>
      </w:r>
      <w:r>
        <w:rPr>
          <w:sz w:val="20"/>
          <w:vertAlign w:val="superscript"/>
        </w:rPr>
        <w:footnoteRef/>
      </w:r>
      <w:r>
        <w:rPr>
          <w:sz w:val="20"/>
        </w:rPr>
        <w:t xml:space="preserve"> Yet H. M. Carson warns against placing too much stock in this last argument, stating: "It is not enough to say in reply that slavery was so much a part of the social fabric that to attack it would have been revolutionary doctrine, which would have called forth the opposition of the authorities.  The apostles were not governed by expediency, but by truth.  After all, idolatry was also part of the social cement of life in the Roman Empire, yet they attacked it unsparingly; and indeed it was this very attack which was the reason for much of the hostility which they incurred" (</w:t>
      </w:r>
      <w:r>
        <w:rPr>
          <w:i/>
          <w:sz w:val="20"/>
        </w:rPr>
        <w:t>Colossians and Philemon</w:t>
      </w:r>
      <w:r>
        <w:rPr>
          <w:sz w:val="20"/>
        </w:rPr>
        <w:t xml:space="preserve"> 22).</w:t>
      </w:r>
    </w:p>
  </w:footnote>
  <w:footnote w:id="16">
    <w:p w:rsidR="0042568B" w:rsidRDefault="0042568B" w:rsidP="0042568B">
      <w:pPr>
        <w:widowControl w:val="0"/>
        <w:spacing w:before="240" w:line="240" w:lineRule="atLeast"/>
      </w:pPr>
      <w:r>
        <w:rPr>
          <w:sz w:val="20"/>
        </w:rPr>
        <w:tab/>
      </w:r>
      <w:r>
        <w:rPr>
          <w:sz w:val="20"/>
          <w:vertAlign w:val="superscript"/>
        </w:rPr>
        <w:footnoteRef/>
      </w:r>
      <w:r>
        <w:rPr>
          <w:sz w:val="20"/>
        </w:rPr>
        <w:t xml:space="preserve"> Wilkinson and Boa, </w:t>
      </w:r>
      <w:r>
        <w:rPr>
          <w:i/>
          <w:sz w:val="20"/>
        </w:rPr>
        <w:t>TTB</w:t>
      </w:r>
      <w:r>
        <w:rPr>
          <w:sz w:val="20"/>
        </w:rPr>
        <w:t xml:space="preserve"> 444.</w:t>
      </w:r>
    </w:p>
  </w:footnote>
  <w:footnote w:id="17">
    <w:p w:rsidR="0042568B" w:rsidRDefault="0042568B" w:rsidP="0042568B">
      <w:pPr>
        <w:widowControl w:val="0"/>
        <w:spacing w:before="240" w:line="240" w:lineRule="atLeast"/>
      </w:pPr>
      <w:r>
        <w:rPr>
          <w:sz w:val="20"/>
        </w:rPr>
        <w:tab/>
      </w:r>
      <w:r>
        <w:rPr>
          <w:sz w:val="20"/>
          <w:vertAlign w:val="superscript"/>
        </w:rPr>
        <w:footnoteRef/>
      </w:r>
      <w:r>
        <w:rPr>
          <w:sz w:val="20"/>
        </w:rPr>
        <w:t xml:space="preserve"> </w:t>
      </w:r>
      <w:proofErr w:type="gramStart"/>
      <w:r>
        <w:rPr>
          <w:sz w:val="20"/>
        </w:rPr>
        <w:t>MMC Include Jay’s theodicy regarding slavery.</w:t>
      </w:r>
      <w:proofErr w:type="gramEnd"/>
    </w:p>
  </w:footnote>
  <w:footnote w:id="18">
    <w:p w:rsidR="0042568B" w:rsidRDefault="0042568B" w:rsidP="0042568B">
      <w:pPr>
        <w:widowControl w:val="0"/>
        <w:spacing w:before="240" w:line="240" w:lineRule="atLeast"/>
      </w:pPr>
      <w:r>
        <w:rPr>
          <w:sz w:val="20"/>
        </w:rPr>
        <w:tab/>
      </w:r>
      <w:r>
        <w:rPr>
          <w:sz w:val="20"/>
          <w:vertAlign w:val="superscript"/>
        </w:rPr>
        <w:footnoteRef/>
      </w:r>
      <w:r>
        <w:rPr>
          <w:sz w:val="20"/>
        </w:rPr>
        <w:t xml:space="preserve"> Ashby 1498; </w:t>
      </w:r>
      <w:proofErr w:type="spellStart"/>
      <w:r>
        <w:rPr>
          <w:sz w:val="20"/>
        </w:rPr>
        <w:t>Benware</w:t>
      </w:r>
      <w:proofErr w:type="spellEnd"/>
      <w:r>
        <w:rPr>
          <w:sz w:val="20"/>
        </w:rPr>
        <w:t xml:space="preserve"> 218, 219-20 (skimmed); Bruce, </w:t>
      </w:r>
      <w:r>
        <w:rPr>
          <w:i/>
          <w:sz w:val="20"/>
        </w:rPr>
        <w:t>Colossians</w:t>
      </w:r>
      <w:r>
        <w:rPr>
          <w:sz w:val="20"/>
        </w:rPr>
        <w:t xml:space="preserve"> 203; Carson, </w:t>
      </w:r>
      <w:r>
        <w:rPr>
          <w:i/>
          <w:sz w:val="20"/>
        </w:rPr>
        <w:t>Colossians and Philemon</w:t>
      </w:r>
      <w:r>
        <w:rPr>
          <w:sz w:val="20"/>
        </w:rPr>
        <w:t xml:space="preserve"> 103; CMM 387; </w:t>
      </w:r>
      <w:proofErr w:type="spellStart"/>
      <w:r>
        <w:rPr>
          <w:sz w:val="20"/>
        </w:rPr>
        <w:t>Deibler</w:t>
      </w:r>
      <w:proofErr w:type="spellEnd"/>
      <w:r>
        <w:rPr>
          <w:sz w:val="20"/>
        </w:rPr>
        <w:t xml:space="preserve"> 770; Dunn, </w:t>
      </w:r>
      <w:r>
        <w:rPr>
          <w:i/>
          <w:sz w:val="20"/>
        </w:rPr>
        <w:t>Colossians and Philemon</w:t>
      </w:r>
      <w:r>
        <w:rPr>
          <w:sz w:val="20"/>
        </w:rPr>
        <w:t xml:space="preserve"> 309; Ellis 891; Gromacki, </w:t>
      </w:r>
      <w:r>
        <w:rPr>
          <w:i/>
          <w:sz w:val="20"/>
        </w:rPr>
        <w:t>NTS</w:t>
      </w:r>
      <w:r>
        <w:rPr>
          <w:sz w:val="20"/>
        </w:rPr>
        <w:t xml:space="preserve"> 316-17; Guthrie, </w:t>
      </w:r>
      <w:r>
        <w:rPr>
          <w:i/>
          <w:sz w:val="20"/>
        </w:rPr>
        <w:t>NBCR</w:t>
      </w:r>
      <w:r>
        <w:rPr>
          <w:sz w:val="20"/>
        </w:rPr>
        <w:t xml:space="preserve"> 1188; Guthrie, </w:t>
      </w:r>
      <w:r>
        <w:rPr>
          <w:i/>
          <w:sz w:val="20"/>
        </w:rPr>
        <w:t>NTI</w:t>
      </w:r>
      <w:r>
        <w:rPr>
          <w:sz w:val="20"/>
        </w:rPr>
        <w:t xml:space="preserve"> 666-67; </w:t>
      </w:r>
      <w:proofErr w:type="spellStart"/>
      <w:r>
        <w:rPr>
          <w:sz w:val="20"/>
        </w:rPr>
        <w:t>Hendriksen</w:t>
      </w:r>
      <w:proofErr w:type="spellEnd"/>
      <w:r>
        <w:rPr>
          <w:sz w:val="20"/>
        </w:rPr>
        <w:t xml:space="preserve">, </w:t>
      </w:r>
      <w:r>
        <w:rPr>
          <w:i/>
          <w:sz w:val="20"/>
        </w:rPr>
        <w:t>Philippians, Colossians, and Philemon</w:t>
      </w:r>
      <w:r>
        <w:rPr>
          <w:sz w:val="20"/>
        </w:rPr>
        <w:t xml:space="preserve"> 2:208; </w:t>
      </w:r>
      <w:proofErr w:type="spellStart"/>
      <w:r>
        <w:rPr>
          <w:sz w:val="20"/>
        </w:rPr>
        <w:t>Hiebert</w:t>
      </w:r>
      <w:proofErr w:type="spellEnd"/>
      <w:r>
        <w:rPr>
          <w:sz w:val="20"/>
        </w:rPr>
        <w:t xml:space="preserve">, </w:t>
      </w:r>
      <w:r>
        <w:rPr>
          <w:i/>
          <w:sz w:val="20"/>
        </w:rPr>
        <w:t>INT</w:t>
      </w:r>
      <w:r>
        <w:rPr>
          <w:sz w:val="20"/>
        </w:rPr>
        <w:t xml:space="preserve"> 2:249-50; Irwin, </w:t>
      </w:r>
      <w:r>
        <w:rPr>
          <w:i/>
          <w:sz w:val="20"/>
        </w:rPr>
        <w:t>IBC</w:t>
      </w:r>
      <w:r>
        <w:rPr>
          <w:sz w:val="20"/>
        </w:rPr>
        <w:t xml:space="preserve"> 536; </w:t>
      </w:r>
      <w:proofErr w:type="spellStart"/>
      <w:r>
        <w:rPr>
          <w:sz w:val="20"/>
        </w:rPr>
        <w:t>Kümmel</w:t>
      </w:r>
      <w:proofErr w:type="spellEnd"/>
      <w:r>
        <w:rPr>
          <w:sz w:val="20"/>
        </w:rPr>
        <w:t xml:space="preserve">, </w:t>
      </w:r>
      <w:r>
        <w:rPr>
          <w:i/>
          <w:sz w:val="20"/>
        </w:rPr>
        <w:t>INT</w:t>
      </w:r>
      <w:r>
        <w:rPr>
          <w:sz w:val="20"/>
        </w:rPr>
        <w:t xml:space="preserve"> 245; MacArthur, </w:t>
      </w:r>
      <w:r>
        <w:rPr>
          <w:i/>
          <w:sz w:val="20"/>
        </w:rPr>
        <w:t>Colossians and Philemon</w:t>
      </w:r>
      <w:r>
        <w:rPr>
          <w:sz w:val="20"/>
        </w:rPr>
        <w:t xml:space="preserve"> 211-16; MacArthur, </w:t>
      </w:r>
      <w:r>
        <w:rPr>
          <w:i/>
          <w:sz w:val="20"/>
        </w:rPr>
        <w:t>MBC</w:t>
      </w:r>
      <w:r>
        <w:rPr>
          <w:sz w:val="20"/>
        </w:rPr>
        <w:t xml:space="preserve"> 1828; </w:t>
      </w:r>
      <w:proofErr w:type="spellStart"/>
      <w:r>
        <w:rPr>
          <w:sz w:val="20"/>
        </w:rPr>
        <w:t>Mayhue</w:t>
      </w:r>
      <w:proofErr w:type="spellEnd"/>
      <w:r>
        <w:rPr>
          <w:sz w:val="20"/>
        </w:rPr>
        <w:t xml:space="preserve">, </w:t>
      </w:r>
      <w:r>
        <w:rPr>
          <w:i/>
          <w:sz w:val="20"/>
        </w:rPr>
        <w:t>Ordination Practicum</w:t>
      </w:r>
      <w:r>
        <w:rPr>
          <w:sz w:val="20"/>
        </w:rPr>
        <w:t xml:space="preserve"> 103; O’Brien, </w:t>
      </w:r>
      <w:r>
        <w:rPr>
          <w:i/>
          <w:sz w:val="20"/>
        </w:rPr>
        <w:t>Colossians and Philemon</w:t>
      </w:r>
      <w:r>
        <w:rPr>
          <w:sz w:val="20"/>
        </w:rPr>
        <w:t xml:space="preserve"> 270; O’Brien, </w:t>
      </w:r>
      <w:r>
        <w:rPr>
          <w:i/>
          <w:sz w:val="20"/>
        </w:rPr>
        <w:t>NBC4</w:t>
      </w:r>
      <w:r>
        <w:rPr>
          <w:sz w:val="20"/>
        </w:rPr>
        <w:t xml:space="preserve"> 1317; Phillips, </w:t>
      </w:r>
      <w:proofErr w:type="spellStart"/>
      <w:r>
        <w:rPr>
          <w:i/>
          <w:sz w:val="20"/>
        </w:rPr>
        <w:t>Explooring</w:t>
      </w:r>
      <w:proofErr w:type="spellEnd"/>
      <w:r>
        <w:rPr>
          <w:i/>
          <w:sz w:val="20"/>
        </w:rPr>
        <w:t xml:space="preserve"> the Scripture</w:t>
      </w:r>
      <w:r>
        <w:rPr>
          <w:sz w:val="20"/>
        </w:rPr>
        <w:t xml:space="preserve"> 267; </w:t>
      </w:r>
      <w:proofErr w:type="spellStart"/>
      <w:r>
        <w:rPr>
          <w:sz w:val="20"/>
        </w:rPr>
        <w:t>Picirilli</w:t>
      </w:r>
      <w:proofErr w:type="spellEnd"/>
      <w:r>
        <w:rPr>
          <w:sz w:val="20"/>
        </w:rPr>
        <w:t xml:space="preserve">, </w:t>
      </w:r>
      <w:r>
        <w:rPr>
          <w:i/>
          <w:sz w:val="20"/>
        </w:rPr>
        <w:t>Paul</w:t>
      </w:r>
      <w:r>
        <w:rPr>
          <w:sz w:val="20"/>
        </w:rPr>
        <w:t xml:space="preserve"> 213; Smith, </w:t>
      </w:r>
      <w:r>
        <w:rPr>
          <w:i/>
          <w:sz w:val="20"/>
        </w:rPr>
        <w:t>NTS II</w:t>
      </w:r>
      <w:r>
        <w:rPr>
          <w:sz w:val="20"/>
        </w:rPr>
        <w:t xml:space="preserve"> 121; </w:t>
      </w:r>
      <w:proofErr w:type="spellStart"/>
      <w:r>
        <w:rPr>
          <w:sz w:val="20"/>
        </w:rPr>
        <w:t>Tenney</w:t>
      </w:r>
      <w:proofErr w:type="spellEnd"/>
      <w:r>
        <w:rPr>
          <w:sz w:val="20"/>
        </w:rPr>
        <w:t xml:space="preserve">, </w:t>
      </w:r>
      <w:r>
        <w:rPr>
          <w:i/>
          <w:sz w:val="20"/>
        </w:rPr>
        <w:t>NTS</w:t>
      </w:r>
      <w:r>
        <w:rPr>
          <w:sz w:val="20"/>
        </w:rPr>
        <w:t xml:space="preserve"> 317; </w:t>
      </w:r>
      <w:proofErr w:type="spellStart"/>
      <w:r>
        <w:rPr>
          <w:sz w:val="20"/>
        </w:rPr>
        <w:t>Vos</w:t>
      </w:r>
      <w:proofErr w:type="spellEnd"/>
      <w:r>
        <w:rPr>
          <w:sz w:val="20"/>
        </w:rPr>
        <w:t xml:space="preserve">, </w:t>
      </w:r>
      <w:r>
        <w:rPr>
          <w:i/>
          <w:sz w:val="20"/>
        </w:rPr>
        <w:t>ECB</w:t>
      </w:r>
      <w:r>
        <w:rPr>
          <w:sz w:val="20"/>
        </w:rPr>
        <w:t xml:space="preserve"> 1119; Wilkinson and Boa, </w:t>
      </w:r>
      <w:r>
        <w:rPr>
          <w:i/>
          <w:sz w:val="20"/>
        </w:rPr>
        <w:t>TTB</w:t>
      </w:r>
      <w:r>
        <w:rPr>
          <w:sz w:val="20"/>
        </w:rPr>
        <w:t xml:space="preserve"> 442, 445.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decimal"/>
      <w:suff w:val="nothing"/>
      <w:lvlText w:val="%9)"/>
      <w:lvlJc w:val="left"/>
    </w:lvl>
  </w:abstractNum>
  <w:abstractNum w:abstractNumId="1">
    <w:nsid w:val="00000002"/>
    <w:multiLevelType w:val="multilevel"/>
    <w:tmpl w:val="00000002"/>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decimal"/>
      <w:suff w:val="nothing"/>
      <w:lvlText w:val="%9)"/>
      <w:lvlJc w:val="left"/>
    </w:lvl>
  </w:abstractNum>
  <w:abstractNum w:abstractNumId="2">
    <w:nsid w:val="0D1E5AA7"/>
    <w:multiLevelType w:val="hybridMultilevel"/>
    <w:tmpl w:val="C77EA4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68B"/>
    <w:rsid w:val="0042568B"/>
    <w:rsid w:val="007D5815"/>
    <w:rsid w:val="00B65DE4"/>
    <w:rsid w:val="00C52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68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2568B"/>
    <w:rPr>
      <w:sz w:val="16"/>
      <w:szCs w:val="16"/>
    </w:rPr>
  </w:style>
  <w:style w:type="paragraph" w:customStyle="1" w:styleId="Level1">
    <w:name w:val="Level 1"/>
    <w:basedOn w:val="Normal"/>
    <w:rsid w:val="0042568B"/>
    <w:pPr>
      <w:widowControl w:val="0"/>
    </w:pPr>
  </w:style>
  <w:style w:type="paragraph" w:customStyle="1" w:styleId="Level2">
    <w:name w:val="Level 2"/>
    <w:basedOn w:val="Normal"/>
    <w:rsid w:val="0042568B"/>
    <w:pPr>
      <w:widowControl w:val="0"/>
    </w:pPr>
  </w:style>
  <w:style w:type="paragraph" w:customStyle="1" w:styleId="Level3">
    <w:name w:val="Level 3"/>
    <w:basedOn w:val="Normal"/>
    <w:rsid w:val="0042568B"/>
    <w:pPr>
      <w:widowControl w:val="0"/>
    </w:pPr>
  </w:style>
  <w:style w:type="paragraph" w:customStyle="1" w:styleId="Level4">
    <w:name w:val="Level 4"/>
    <w:basedOn w:val="Normal"/>
    <w:rsid w:val="0042568B"/>
    <w:pPr>
      <w:widowControl w:val="0"/>
    </w:pPr>
  </w:style>
  <w:style w:type="paragraph" w:customStyle="1" w:styleId="Level5">
    <w:name w:val="Level 5"/>
    <w:basedOn w:val="Normal"/>
    <w:rsid w:val="0042568B"/>
    <w:pPr>
      <w:widowControl w:val="0"/>
    </w:pPr>
  </w:style>
  <w:style w:type="paragraph" w:styleId="CommentText">
    <w:name w:val="annotation text"/>
    <w:basedOn w:val="Normal"/>
    <w:link w:val="CommentTextChar"/>
    <w:uiPriority w:val="99"/>
    <w:semiHidden/>
    <w:unhideWhenUsed/>
    <w:rsid w:val="0042568B"/>
    <w:rPr>
      <w:sz w:val="20"/>
    </w:rPr>
  </w:style>
  <w:style w:type="character" w:customStyle="1" w:styleId="CommentTextChar">
    <w:name w:val="Comment Text Char"/>
    <w:basedOn w:val="DefaultParagraphFont"/>
    <w:link w:val="CommentText"/>
    <w:uiPriority w:val="99"/>
    <w:semiHidden/>
    <w:rsid w:val="0042568B"/>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2568B"/>
    <w:rPr>
      <w:color w:val="0000FF"/>
      <w:u w:val="single"/>
    </w:rPr>
  </w:style>
  <w:style w:type="paragraph" w:styleId="BalloonText">
    <w:name w:val="Balloon Text"/>
    <w:basedOn w:val="Normal"/>
    <w:link w:val="BalloonTextChar"/>
    <w:uiPriority w:val="99"/>
    <w:semiHidden/>
    <w:unhideWhenUsed/>
    <w:rsid w:val="0042568B"/>
    <w:rPr>
      <w:rFonts w:ascii="Tahoma" w:hAnsi="Tahoma" w:cs="Tahoma"/>
      <w:sz w:val="16"/>
      <w:szCs w:val="16"/>
    </w:rPr>
  </w:style>
  <w:style w:type="character" w:customStyle="1" w:styleId="BalloonTextChar">
    <w:name w:val="Balloon Text Char"/>
    <w:basedOn w:val="DefaultParagraphFont"/>
    <w:link w:val="BalloonText"/>
    <w:uiPriority w:val="99"/>
    <w:semiHidden/>
    <w:rsid w:val="004256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68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2568B"/>
    <w:rPr>
      <w:sz w:val="16"/>
      <w:szCs w:val="16"/>
    </w:rPr>
  </w:style>
  <w:style w:type="paragraph" w:customStyle="1" w:styleId="Level1">
    <w:name w:val="Level 1"/>
    <w:basedOn w:val="Normal"/>
    <w:rsid w:val="0042568B"/>
    <w:pPr>
      <w:widowControl w:val="0"/>
    </w:pPr>
  </w:style>
  <w:style w:type="paragraph" w:customStyle="1" w:styleId="Level2">
    <w:name w:val="Level 2"/>
    <w:basedOn w:val="Normal"/>
    <w:rsid w:val="0042568B"/>
    <w:pPr>
      <w:widowControl w:val="0"/>
    </w:pPr>
  </w:style>
  <w:style w:type="paragraph" w:customStyle="1" w:styleId="Level3">
    <w:name w:val="Level 3"/>
    <w:basedOn w:val="Normal"/>
    <w:rsid w:val="0042568B"/>
    <w:pPr>
      <w:widowControl w:val="0"/>
    </w:pPr>
  </w:style>
  <w:style w:type="paragraph" w:customStyle="1" w:styleId="Level4">
    <w:name w:val="Level 4"/>
    <w:basedOn w:val="Normal"/>
    <w:rsid w:val="0042568B"/>
    <w:pPr>
      <w:widowControl w:val="0"/>
    </w:pPr>
  </w:style>
  <w:style w:type="paragraph" w:customStyle="1" w:styleId="Level5">
    <w:name w:val="Level 5"/>
    <w:basedOn w:val="Normal"/>
    <w:rsid w:val="0042568B"/>
    <w:pPr>
      <w:widowControl w:val="0"/>
    </w:pPr>
  </w:style>
  <w:style w:type="paragraph" w:styleId="CommentText">
    <w:name w:val="annotation text"/>
    <w:basedOn w:val="Normal"/>
    <w:link w:val="CommentTextChar"/>
    <w:uiPriority w:val="99"/>
    <w:semiHidden/>
    <w:unhideWhenUsed/>
    <w:rsid w:val="0042568B"/>
    <w:rPr>
      <w:sz w:val="20"/>
    </w:rPr>
  </w:style>
  <w:style w:type="character" w:customStyle="1" w:styleId="CommentTextChar">
    <w:name w:val="Comment Text Char"/>
    <w:basedOn w:val="DefaultParagraphFont"/>
    <w:link w:val="CommentText"/>
    <w:uiPriority w:val="99"/>
    <w:semiHidden/>
    <w:rsid w:val="0042568B"/>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2568B"/>
    <w:rPr>
      <w:color w:val="0000FF"/>
      <w:u w:val="single"/>
    </w:rPr>
  </w:style>
  <w:style w:type="paragraph" w:styleId="BalloonText">
    <w:name w:val="Balloon Text"/>
    <w:basedOn w:val="Normal"/>
    <w:link w:val="BalloonTextChar"/>
    <w:uiPriority w:val="99"/>
    <w:semiHidden/>
    <w:unhideWhenUsed/>
    <w:rsid w:val="0042568B"/>
    <w:rPr>
      <w:rFonts w:ascii="Tahoma" w:hAnsi="Tahoma" w:cs="Tahoma"/>
      <w:sz w:val="16"/>
      <w:szCs w:val="16"/>
    </w:rPr>
  </w:style>
  <w:style w:type="character" w:customStyle="1" w:styleId="BalloonTextChar">
    <w:name w:val="Balloon Text Char"/>
    <w:basedOn w:val="DefaultParagraphFont"/>
    <w:link w:val="BalloonText"/>
    <w:uiPriority w:val="99"/>
    <w:semiHidden/>
    <w:rsid w:val="004256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2230</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Williams</dc:creator>
  <cp:lastModifiedBy>Stephen Williams</cp:lastModifiedBy>
  <cp:revision>1</cp:revision>
  <cp:lastPrinted>2019-02-02T04:53:00Z</cp:lastPrinted>
  <dcterms:created xsi:type="dcterms:W3CDTF">2019-02-02T04:47:00Z</dcterms:created>
  <dcterms:modified xsi:type="dcterms:W3CDTF">2019-02-02T04:54:00Z</dcterms:modified>
</cp:coreProperties>
</file>